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47A27" w14:textId="77777777" w:rsidR="00185094" w:rsidRDefault="00A44C02" w:rsidP="00CC4672">
      <w:pPr>
        <w:jc w:val="center"/>
      </w:pPr>
      <w:r>
        <w:rPr>
          <w:noProof/>
        </w:rPr>
        <w:drawing>
          <wp:inline distT="0" distB="0" distL="0" distR="0" wp14:anchorId="50E57DD3" wp14:editId="5681B23F">
            <wp:extent cx="5401067" cy="6766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loyeeBenefitCommitte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1067" cy="676657"/>
                    </a:xfrm>
                    <a:prstGeom prst="rect">
                      <a:avLst/>
                    </a:prstGeom>
                  </pic:spPr>
                </pic:pic>
              </a:graphicData>
            </a:graphic>
          </wp:inline>
        </w:drawing>
      </w:r>
    </w:p>
    <w:p w14:paraId="5D8EEFC6" w14:textId="36F2DBEC" w:rsidR="00CC4672" w:rsidRDefault="001C57F0" w:rsidP="009B3336">
      <w:pPr>
        <w:spacing w:after="0"/>
        <w:jc w:val="center"/>
        <w:rPr>
          <w:b/>
          <w:sz w:val="28"/>
        </w:rPr>
      </w:pPr>
      <w:r>
        <w:rPr>
          <w:b/>
          <w:sz w:val="28"/>
        </w:rPr>
        <w:t>April 18</w:t>
      </w:r>
      <w:r w:rsidR="00006BAF">
        <w:rPr>
          <w:b/>
          <w:sz w:val="28"/>
        </w:rPr>
        <w:t>, 2024</w:t>
      </w:r>
    </w:p>
    <w:p w14:paraId="4F917551" w14:textId="06C5A81B" w:rsidR="00EA0929" w:rsidRPr="00EA0929" w:rsidRDefault="000D17FE" w:rsidP="00EA0929">
      <w:pPr>
        <w:jc w:val="center"/>
        <w:rPr>
          <w:i/>
          <w:sz w:val="28"/>
        </w:rPr>
      </w:pPr>
      <w:r>
        <w:rPr>
          <w:i/>
          <w:sz w:val="28"/>
        </w:rPr>
        <w:t>Virtual</w:t>
      </w:r>
      <w:r w:rsidR="00094967">
        <w:rPr>
          <w:i/>
          <w:sz w:val="28"/>
        </w:rPr>
        <w:t xml:space="preserve"> Zoom</w:t>
      </w:r>
      <w:r>
        <w:rPr>
          <w:i/>
          <w:sz w:val="28"/>
        </w:rPr>
        <w:t xml:space="preserve"> Meeting</w:t>
      </w:r>
    </w:p>
    <w:tbl>
      <w:tblPr>
        <w:tblStyle w:val="TableGrid"/>
        <w:tblW w:w="0" w:type="auto"/>
        <w:tblLook w:val="04A0" w:firstRow="1" w:lastRow="0" w:firstColumn="1" w:lastColumn="0" w:noHBand="0" w:noVBand="1"/>
      </w:tblPr>
      <w:tblGrid>
        <w:gridCol w:w="2155"/>
        <w:gridCol w:w="2430"/>
        <w:gridCol w:w="2520"/>
        <w:gridCol w:w="2245"/>
      </w:tblGrid>
      <w:tr w:rsidR="004171B2" w:rsidRPr="00536149" w14:paraId="504348E4" w14:textId="77777777" w:rsidTr="00C723D5">
        <w:trPr>
          <w:trHeight w:val="20"/>
        </w:trPr>
        <w:tc>
          <w:tcPr>
            <w:tcW w:w="9350" w:type="dxa"/>
            <w:gridSpan w:val="4"/>
            <w:shd w:val="clear" w:color="auto" w:fill="960000"/>
            <w:vAlign w:val="center"/>
          </w:tcPr>
          <w:p w14:paraId="1A4E7DF8" w14:textId="77777777" w:rsidR="004171B2" w:rsidRPr="00C723D5" w:rsidRDefault="004171B2" w:rsidP="00C723D5">
            <w:pPr>
              <w:jc w:val="center"/>
              <w:rPr>
                <w:b/>
                <w:sz w:val="20"/>
              </w:rPr>
            </w:pPr>
            <w:r w:rsidRPr="00C723D5">
              <w:rPr>
                <w:b/>
                <w:sz w:val="20"/>
              </w:rPr>
              <w:t>PRESENT</w:t>
            </w:r>
          </w:p>
        </w:tc>
      </w:tr>
      <w:tr w:rsidR="004171B2" w:rsidRPr="00536149" w14:paraId="6135921E" w14:textId="77777777" w:rsidTr="00C723D5">
        <w:trPr>
          <w:trHeight w:val="20"/>
        </w:trPr>
        <w:tc>
          <w:tcPr>
            <w:tcW w:w="9350" w:type="dxa"/>
            <w:gridSpan w:val="4"/>
            <w:shd w:val="clear" w:color="auto" w:fill="FFF2CC" w:themeFill="accent4" w:themeFillTint="33"/>
            <w:vAlign w:val="center"/>
          </w:tcPr>
          <w:p w14:paraId="40503CB4" w14:textId="77777777" w:rsidR="004171B2" w:rsidRPr="00C723D5" w:rsidRDefault="004171B2">
            <w:pPr>
              <w:rPr>
                <w:b/>
                <w:sz w:val="20"/>
              </w:rPr>
            </w:pPr>
            <w:r w:rsidRPr="00C723D5">
              <w:rPr>
                <w:b/>
                <w:sz w:val="20"/>
              </w:rPr>
              <w:t>Committee Members:</w:t>
            </w:r>
          </w:p>
        </w:tc>
      </w:tr>
      <w:tr w:rsidR="001C57F0" w:rsidRPr="00536149" w14:paraId="7421F5FF" w14:textId="77777777" w:rsidTr="001C57F0">
        <w:trPr>
          <w:trHeight w:val="20"/>
        </w:trPr>
        <w:tc>
          <w:tcPr>
            <w:tcW w:w="2155" w:type="dxa"/>
            <w:shd w:val="clear" w:color="auto" w:fill="auto"/>
          </w:tcPr>
          <w:p w14:paraId="5F3362BC" w14:textId="02844DF4" w:rsidR="001C57F0" w:rsidRPr="005C59F0" w:rsidRDefault="001C57F0" w:rsidP="001C57F0">
            <w:pPr>
              <w:rPr>
                <w:b/>
                <w:sz w:val="20"/>
              </w:rPr>
            </w:pPr>
            <w:r>
              <w:rPr>
                <w:b/>
                <w:sz w:val="20"/>
              </w:rPr>
              <w:t>Don Clothier</w:t>
            </w:r>
          </w:p>
        </w:tc>
        <w:tc>
          <w:tcPr>
            <w:tcW w:w="2430" w:type="dxa"/>
            <w:shd w:val="clear" w:color="auto" w:fill="auto"/>
          </w:tcPr>
          <w:p w14:paraId="515FBE55" w14:textId="28AF480F" w:rsidR="001C57F0" w:rsidRPr="005C59F0" w:rsidRDefault="001C57F0" w:rsidP="001C57F0">
            <w:pPr>
              <w:rPr>
                <w:b/>
                <w:sz w:val="20"/>
              </w:rPr>
            </w:pPr>
            <w:r>
              <w:rPr>
                <w:b/>
                <w:sz w:val="20"/>
              </w:rPr>
              <w:t>Fernando Esteban Florez</w:t>
            </w:r>
          </w:p>
        </w:tc>
        <w:tc>
          <w:tcPr>
            <w:tcW w:w="2520" w:type="dxa"/>
            <w:shd w:val="clear" w:color="auto" w:fill="auto"/>
          </w:tcPr>
          <w:p w14:paraId="61159C44" w14:textId="676C26B0" w:rsidR="001C57F0" w:rsidRPr="005C59F0" w:rsidRDefault="001C57F0" w:rsidP="001C57F0">
            <w:pPr>
              <w:rPr>
                <w:b/>
                <w:sz w:val="20"/>
              </w:rPr>
            </w:pPr>
            <w:r w:rsidRPr="005C59F0">
              <w:rPr>
                <w:b/>
                <w:sz w:val="20"/>
              </w:rPr>
              <w:t>Diana Fitzpatrick</w:t>
            </w:r>
          </w:p>
        </w:tc>
        <w:tc>
          <w:tcPr>
            <w:tcW w:w="2245" w:type="dxa"/>
            <w:shd w:val="clear" w:color="auto" w:fill="auto"/>
          </w:tcPr>
          <w:p w14:paraId="1518D14B" w14:textId="5498A89F" w:rsidR="001C57F0" w:rsidRPr="005C59F0" w:rsidRDefault="001C57F0" w:rsidP="001C57F0">
            <w:pPr>
              <w:rPr>
                <w:b/>
                <w:sz w:val="20"/>
              </w:rPr>
            </w:pPr>
            <w:r w:rsidRPr="005C59F0">
              <w:rPr>
                <w:b/>
                <w:sz w:val="20"/>
              </w:rPr>
              <w:t>Nancy Geiger</w:t>
            </w:r>
          </w:p>
        </w:tc>
      </w:tr>
      <w:tr w:rsidR="001C57F0" w:rsidRPr="00536149" w14:paraId="144D635F" w14:textId="77777777" w:rsidTr="001C57F0">
        <w:trPr>
          <w:trHeight w:val="20"/>
        </w:trPr>
        <w:tc>
          <w:tcPr>
            <w:tcW w:w="2155" w:type="dxa"/>
            <w:shd w:val="clear" w:color="auto" w:fill="auto"/>
          </w:tcPr>
          <w:p w14:paraId="55E729FA" w14:textId="3F176284" w:rsidR="001C57F0" w:rsidRPr="005C59F0" w:rsidRDefault="001C57F0" w:rsidP="001C57F0">
            <w:pPr>
              <w:rPr>
                <w:b/>
                <w:sz w:val="20"/>
              </w:rPr>
            </w:pPr>
            <w:r>
              <w:rPr>
                <w:b/>
                <w:sz w:val="20"/>
              </w:rPr>
              <w:t>Susan Hahn</w:t>
            </w:r>
          </w:p>
        </w:tc>
        <w:tc>
          <w:tcPr>
            <w:tcW w:w="2430" w:type="dxa"/>
            <w:shd w:val="clear" w:color="auto" w:fill="auto"/>
          </w:tcPr>
          <w:p w14:paraId="20423CDB" w14:textId="7F2B278F" w:rsidR="001C57F0" w:rsidRPr="005C59F0" w:rsidRDefault="001C57F0" w:rsidP="001C57F0">
            <w:pPr>
              <w:rPr>
                <w:b/>
                <w:sz w:val="20"/>
              </w:rPr>
            </w:pPr>
            <w:r>
              <w:rPr>
                <w:b/>
                <w:sz w:val="20"/>
              </w:rPr>
              <w:t>David Howard</w:t>
            </w:r>
          </w:p>
        </w:tc>
        <w:tc>
          <w:tcPr>
            <w:tcW w:w="2520" w:type="dxa"/>
            <w:shd w:val="clear" w:color="auto" w:fill="auto"/>
          </w:tcPr>
          <w:p w14:paraId="282559A7" w14:textId="5480A270" w:rsidR="001C57F0" w:rsidRPr="005C59F0" w:rsidRDefault="001C57F0" w:rsidP="001C57F0">
            <w:pPr>
              <w:rPr>
                <w:b/>
                <w:sz w:val="20"/>
              </w:rPr>
            </w:pPr>
            <w:r>
              <w:rPr>
                <w:b/>
                <w:sz w:val="20"/>
              </w:rPr>
              <w:t>Vince Lepak</w:t>
            </w:r>
          </w:p>
        </w:tc>
        <w:tc>
          <w:tcPr>
            <w:tcW w:w="2245" w:type="dxa"/>
            <w:shd w:val="clear" w:color="auto" w:fill="auto"/>
          </w:tcPr>
          <w:p w14:paraId="3BED2912" w14:textId="66CBA155" w:rsidR="001C57F0" w:rsidRPr="005C59F0" w:rsidRDefault="001C57F0" w:rsidP="001C57F0">
            <w:pPr>
              <w:rPr>
                <w:b/>
                <w:sz w:val="20"/>
              </w:rPr>
            </w:pPr>
            <w:r w:rsidRPr="005C59F0">
              <w:rPr>
                <w:b/>
                <w:sz w:val="20"/>
              </w:rPr>
              <w:t>Beth Sullins</w:t>
            </w:r>
          </w:p>
        </w:tc>
      </w:tr>
      <w:tr w:rsidR="001C57F0" w:rsidRPr="00536149" w14:paraId="52736185" w14:textId="77777777" w:rsidTr="001C57F0">
        <w:trPr>
          <w:trHeight w:val="20"/>
        </w:trPr>
        <w:tc>
          <w:tcPr>
            <w:tcW w:w="2155" w:type="dxa"/>
            <w:shd w:val="clear" w:color="auto" w:fill="auto"/>
          </w:tcPr>
          <w:p w14:paraId="7E6DDBA7" w14:textId="5723E636" w:rsidR="001C57F0" w:rsidRPr="005C59F0" w:rsidRDefault="001C57F0" w:rsidP="001C57F0">
            <w:pPr>
              <w:rPr>
                <w:b/>
                <w:sz w:val="20"/>
              </w:rPr>
            </w:pPr>
            <w:r w:rsidRPr="000A16B0">
              <w:rPr>
                <w:b/>
                <w:sz w:val="20"/>
              </w:rPr>
              <w:t>Danielle Walker</w:t>
            </w:r>
          </w:p>
        </w:tc>
        <w:tc>
          <w:tcPr>
            <w:tcW w:w="2430" w:type="dxa"/>
            <w:shd w:val="clear" w:color="auto" w:fill="auto"/>
          </w:tcPr>
          <w:p w14:paraId="5790926C" w14:textId="174392A4" w:rsidR="001C57F0" w:rsidRPr="005C59F0" w:rsidRDefault="001C57F0" w:rsidP="001C57F0">
            <w:pPr>
              <w:rPr>
                <w:b/>
                <w:sz w:val="20"/>
              </w:rPr>
            </w:pPr>
            <w:r w:rsidRPr="005C59F0">
              <w:rPr>
                <w:b/>
                <w:sz w:val="20"/>
              </w:rPr>
              <w:t>Will Wayne</w:t>
            </w:r>
          </w:p>
        </w:tc>
        <w:tc>
          <w:tcPr>
            <w:tcW w:w="2520" w:type="dxa"/>
            <w:shd w:val="clear" w:color="auto" w:fill="auto"/>
          </w:tcPr>
          <w:p w14:paraId="604E23B5" w14:textId="18548283" w:rsidR="001C57F0" w:rsidRPr="005C59F0" w:rsidRDefault="001C57F0" w:rsidP="001C57F0">
            <w:pPr>
              <w:rPr>
                <w:b/>
                <w:sz w:val="20"/>
              </w:rPr>
            </w:pPr>
            <w:r w:rsidRPr="005C59F0">
              <w:rPr>
                <w:b/>
                <w:sz w:val="20"/>
              </w:rPr>
              <w:t>Celeste Wirsig-Wiechmann</w:t>
            </w:r>
          </w:p>
        </w:tc>
        <w:tc>
          <w:tcPr>
            <w:tcW w:w="2245" w:type="dxa"/>
            <w:shd w:val="clear" w:color="auto" w:fill="auto"/>
          </w:tcPr>
          <w:p w14:paraId="30BCB4DD" w14:textId="3F383D27" w:rsidR="001C57F0" w:rsidRPr="005C59F0" w:rsidRDefault="001C57F0" w:rsidP="001C57F0">
            <w:pPr>
              <w:rPr>
                <w:b/>
                <w:sz w:val="20"/>
              </w:rPr>
            </w:pPr>
          </w:p>
        </w:tc>
      </w:tr>
      <w:tr w:rsidR="001C57F0" w:rsidRPr="00536149" w14:paraId="5C8C9239" w14:textId="77777777" w:rsidTr="001C57F0">
        <w:trPr>
          <w:trHeight w:val="20"/>
        </w:trPr>
        <w:tc>
          <w:tcPr>
            <w:tcW w:w="2155" w:type="dxa"/>
            <w:shd w:val="clear" w:color="auto" w:fill="FFF2CC" w:themeFill="accent4" w:themeFillTint="33"/>
            <w:vAlign w:val="center"/>
          </w:tcPr>
          <w:p w14:paraId="75B9418A" w14:textId="77777777" w:rsidR="001C57F0" w:rsidRPr="00786FBA" w:rsidRDefault="001C57F0" w:rsidP="001C57F0">
            <w:pPr>
              <w:rPr>
                <w:b/>
                <w:sz w:val="20"/>
              </w:rPr>
            </w:pPr>
            <w:r w:rsidRPr="00786FBA">
              <w:rPr>
                <w:b/>
                <w:sz w:val="20"/>
              </w:rPr>
              <w:t>Others:</w:t>
            </w:r>
          </w:p>
        </w:tc>
        <w:tc>
          <w:tcPr>
            <w:tcW w:w="2430" w:type="dxa"/>
            <w:shd w:val="clear" w:color="auto" w:fill="FFF2CC" w:themeFill="accent4" w:themeFillTint="33"/>
          </w:tcPr>
          <w:p w14:paraId="5F144CD5" w14:textId="77777777" w:rsidR="001C57F0" w:rsidRPr="00786FBA" w:rsidRDefault="001C57F0" w:rsidP="001C57F0">
            <w:pPr>
              <w:rPr>
                <w:b/>
                <w:sz w:val="20"/>
              </w:rPr>
            </w:pPr>
          </w:p>
        </w:tc>
        <w:tc>
          <w:tcPr>
            <w:tcW w:w="2520" w:type="dxa"/>
            <w:shd w:val="clear" w:color="auto" w:fill="FFF2CC" w:themeFill="accent4" w:themeFillTint="33"/>
          </w:tcPr>
          <w:p w14:paraId="28D47167" w14:textId="77777777" w:rsidR="001C57F0" w:rsidRPr="00786FBA" w:rsidRDefault="001C57F0" w:rsidP="001C57F0">
            <w:pPr>
              <w:rPr>
                <w:b/>
                <w:sz w:val="20"/>
              </w:rPr>
            </w:pPr>
          </w:p>
        </w:tc>
        <w:tc>
          <w:tcPr>
            <w:tcW w:w="2245" w:type="dxa"/>
            <w:shd w:val="clear" w:color="auto" w:fill="FFF2CC" w:themeFill="accent4" w:themeFillTint="33"/>
          </w:tcPr>
          <w:p w14:paraId="790F5714" w14:textId="77777777" w:rsidR="001C57F0" w:rsidRPr="00786FBA" w:rsidRDefault="001C57F0" w:rsidP="001C57F0">
            <w:pPr>
              <w:rPr>
                <w:b/>
                <w:sz w:val="20"/>
              </w:rPr>
            </w:pPr>
          </w:p>
        </w:tc>
      </w:tr>
      <w:tr w:rsidR="001C57F0" w:rsidRPr="00536149" w14:paraId="2D372DE9" w14:textId="77777777" w:rsidTr="001C57F0">
        <w:trPr>
          <w:trHeight w:val="20"/>
        </w:trPr>
        <w:tc>
          <w:tcPr>
            <w:tcW w:w="2155" w:type="dxa"/>
          </w:tcPr>
          <w:p w14:paraId="17D28D92" w14:textId="2457FCE9" w:rsidR="001C57F0" w:rsidRPr="005C59F0" w:rsidRDefault="001C57F0" w:rsidP="001C57F0">
            <w:pPr>
              <w:rPr>
                <w:b/>
                <w:sz w:val="20"/>
              </w:rPr>
            </w:pPr>
            <w:r>
              <w:rPr>
                <w:b/>
                <w:sz w:val="20"/>
              </w:rPr>
              <w:t>Dorothy Anderson</w:t>
            </w:r>
          </w:p>
        </w:tc>
        <w:tc>
          <w:tcPr>
            <w:tcW w:w="2430" w:type="dxa"/>
          </w:tcPr>
          <w:p w14:paraId="038DCCFF" w14:textId="2DA07F3C" w:rsidR="001C57F0" w:rsidRPr="005C59F0" w:rsidRDefault="001C57F0" w:rsidP="001C57F0">
            <w:pPr>
              <w:rPr>
                <w:b/>
                <w:sz w:val="20"/>
              </w:rPr>
            </w:pPr>
            <w:r>
              <w:rPr>
                <w:b/>
                <w:sz w:val="20"/>
              </w:rPr>
              <w:t>Joey Bagnaro</w:t>
            </w:r>
          </w:p>
        </w:tc>
        <w:tc>
          <w:tcPr>
            <w:tcW w:w="2520" w:type="dxa"/>
          </w:tcPr>
          <w:p w14:paraId="71FDF387" w14:textId="27CE63A0" w:rsidR="001C57F0" w:rsidRPr="005C59F0" w:rsidRDefault="001C57F0" w:rsidP="001C57F0">
            <w:pPr>
              <w:rPr>
                <w:b/>
                <w:sz w:val="20"/>
              </w:rPr>
            </w:pPr>
            <w:r>
              <w:rPr>
                <w:b/>
                <w:sz w:val="20"/>
              </w:rPr>
              <w:t>Stewart Berkinshaw</w:t>
            </w:r>
          </w:p>
        </w:tc>
        <w:tc>
          <w:tcPr>
            <w:tcW w:w="2245" w:type="dxa"/>
          </w:tcPr>
          <w:p w14:paraId="36747848" w14:textId="2B458D7C" w:rsidR="001C57F0" w:rsidRPr="005C59F0" w:rsidRDefault="001C57F0" w:rsidP="001C57F0">
            <w:pPr>
              <w:rPr>
                <w:b/>
                <w:sz w:val="20"/>
              </w:rPr>
            </w:pPr>
            <w:r w:rsidRPr="005C59F0">
              <w:rPr>
                <w:b/>
                <w:sz w:val="20"/>
              </w:rPr>
              <w:t>Lee Camargo-Quinn</w:t>
            </w:r>
          </w:p>
        </w:tc>
      </w:tr>
      <w:tr w:rsidR="001C57F0" w:rsidRPr="00536149" w14:paraId="24C6A1AC" w14:textId="77777777" w:rsidTr="001C57F0">
        <w:trPr>
          <w:trHeight w:val="20"/>
        </w:trPr>
        <w:tc>
          <w:tcPr>
            <w:tcW w:w="2155" w:type="dxa"/>
          </w:tcPr>
          <w:p w14:paraId="38E90F9F" w14:textId="5185C8F8" w:rsidR="001C57F0" w:rsidRPr="005C59F0" w:rsidRDefault="001C57F0" w:rsidP="001C57F0">
            <w:pPr>
              <w:rPr>
                <w:b/>
                <w:sz w:val="20"/>
              </w:rPr>
            </w:pPr>
            <w:r>
              <w:rPr>
                <w:b/>
                <w:sz w:val="20"/>
              </w:rPr>
              <w:t>Amy Edwards</w:t>
            </w:r>
          </w:p>
        </w:tc>
        <w:tc>
          <w:tcPr>
            <w:tcW w:w="2430" w:type="dxa"/>
          </w:tcPr>
          <w:p w14:paraId="600927A4" w14:textId="147BAB00" w:rsidR="001C57F0" w:rsidRPr="005C59F0" w:rsidRDefault="001C57F0" w:rsidP="001C57F0">
            <w:pPr>
              <w:rPr>
                <w:b/>
                <w:sz w:val="20"/>
              </w:rPr>
            </w:pPr>
            <w:r>
              <w:rPr>
                <w:b/>
                <w:sz w:val="20"/>
              </w:rPr>
              <w:t>Jamil Haynes</w:t>
            </w:r>
          </w:p>
        </w:tc>
        <w:tc>
          <w:tcPr>
            <w:tcW w:w="2520" w:type="dxa"/>
          </w:tcPr>
          <w:p w14:paraId="5A42B976" w14:textId="632B8799" w:rsidR="001C57F0" w:rsidRPr="005C59F0" w:rsidRDefault="001C57F0" w:rsidP="001C57F0">
            <w:pPr>
              <w:rPr>
                <w:b/>
                <w:sz w:val="20"/>
              </w:rPr>
            </w:pPr>
            <w:r>
              <w:rPr>
                <w:b/>
                <w:sz w:val="20"/>
              </w:rPr>
              <w:t>Kyle Hays</w:t>
            </w:r>
          </w:p>
        </w:tc>
        <w:tc>
          <w:tcPr>
            <w:tcW w:w="2245" w:type="dxa"/>
          </w:tcPr>
          <w:p w14:paraId="4CD1B983" w14:textId="17FDD26C" w:rsidR="001C57F0" w:rsidRPr="005C59F0" w:rsidRDefault="001C57F0" w:rsidP="001C57F0">
            <w:pPr>
              <w:rPr>
                <w:b/>
                <w:sz w:val="20"/>
              </w:rPr>
            </w:pPr>
            <w:r>
              <w:rPr>
                <w:b/>
                <w:sz w:val="20"/>
              </w:rPr>
              <w:t>David Kaine</w:t>
            </w:r>
          </w:p>
        </w:tc>
      </w:tr>
      <w:tr w:rsidR="001C57F0" w:rsidRPr="00536149" w14:paraId="1AFABBE0" w14:textId="77777777" w:rsidTr="001C57F0">
        <w:trPr>
          <w:trHeight w:val="20"/>
        </w:trPr>
        <w:tc>
          <w:tcPr>
            <w:tcW w:w="2155" w:type="dxa"/>
          </w:tcPr>
          <w:p w14:paraId="08C19EA8" w14:textId="51E91BB5" w:rsidR="001C57F0" w:rsidRDefault="001C57F0" w:rsidP="001C57F0">
            <w:pPr>
              <w:rPr>
                <w:b/>
                <w:sz w:val="20"/>
              </w:rPr>
            </w:pPr>
            <w:r>
              <w:rPr>
                <w:b/>
                <w:sz w:val="20"/>
              </w:rPr>
              <w:t>Ashley Langley</w:t>
            </w:r>
          </w:p>
        </w:tc>
        <w:tc>
          <w:tcPr>
            <w:tcW w:w="2430" w:type="dxa"/>
          </w:tcPr>
          <w:p w14:paraId="06F03D8F" w14:textId="09D8411A" w:rsidR="001C57F0" w:rsidRDefault="001C57F0" w:rsidP="001C57F0">
            <w:pPr>
              <w:rPr>
                <w:b/>
                <w:sz w:val="20"/>
              </w:rPr>
            </w:pPr>
            <w:r>
              <w:rPr>
                <w:b/>
                <w:sz w:val="20"/>
              </w:rPr>
              <w:t>Chris Li</w:t>
            </w:r>
          </w:p>
        </w:tc>
        <w:tc>
          <w:tcPr>
            <w:tcW w:w="2520" w:type="dxa"/>
          </w:tcPr>
          <w:p w14:paraId="49763A5A" w14:textId="761433CC" w:rsidR="001C57F0" w:rsidRPr="005C59F0" w:rsidRDefault="001C57F0" w:rsidP="001C57F0">
            <w:pPr>
              <w:rPr>
                <w:b/>
                <w:sz w:val="20"/>
              </w:rPr>
            </w:pPr>
            <w:r w:rsidRPr="005C59F0">
              <w:rPr>
                <w:b/>
                <w:sz w:val="20"/>
              </w:rPr>
              <w:t>Sondra McDonald</w:t>
            </w:r>
          </w:p>
        </w:tc>
        <w:tc>
          <w:tcPr>
            <w:tcW w:w="2245" w:type="dxa"/>
          </w:tcPr>
          <w:p w14:paraId="57A97502" w14:textId="001406CF" w:rsidR="001C57F0" w:rsidRDefault="001C57F0" w:rsidP="001C57F0">
            <w:pPr>
              <w:rPr>
                <w:b/>
                <w:sz w:val="20"/>
              </w:rPr>
            </w:pPr>
            <w:r>
              <w:rPr>
                <w:b/>
                <w:sz w:val="20"/>
              </w:rPr>
              <w:t>Suzanne Perry</w:t>
            </w:r>
          </w:p>
        </w:tc>
      </w:tr>
      <w:tr w:rsidR="001C57F0" w:rsidRPr="00536149" w14:paraId="79460C1A" w14:textId="77777777" w:rsidTr="001C57F0">
        <w:trPr>
          <w:trHeight w:val="20"/>
        </w:trPr>
        <w:tc>
          <w:tcPr>
            <w:tcW w:w="2155" w:type="dxa"/>
          </w:tcPr>
          <w:p w14:paraId="308DBD4F" w14:textId="3229BBEE" w:rsidR="001C57F0" w:rsidRDefault="001C57F0" w:rsidP="001C57F0">
            <w:pPr>
              <w:rPr>
                <w:b/>
                <w:sz w:val="20"/>
              </w:rPr>
            </w:pPr>
            <w:r>
              <w:rPr>
                <w:b/>
                <w:sz w:val="20"/>
              </w:rPr>
              <w:t>Sara Risker</w:t>
            </w:r>
          </w:p>
        </w:tc>
        <w:tc>
          <w:tcPr>
            <w:tcW w:w="2430" w:type="dxa"/>
          </w:tcPr>
          <w:p w14:paraId="48A459D6" w14:textId="43ADF3DE" w:rsidR="001C57F0" w:rsidRDefault="001C57F0" w:rsidP="001C57F0">
            <w:pPr>
              <w:rPr>
                <w:b/>
                <w:sz w:val="20"/>
              </w:rPr>
            </w:pPr>
            <w:r>
              <w:rPr>
                <w:b/>
                <w:sz w:val="20"/>
              </w:rPr>
              <w:t>Lindsay (Mitchell) Risley</w:t>
            </w:r>
          </w:p>
        </w:tc>
        <w:tc>
          <w:tcPr>
            <w:tcW w:w="2520" w:type="dxa"/>
          </w:tcPr>
          <w:p w14:paraId="64175449" w14:textId="33D477B6" w:rsidR="001C57F0" w:rsidRDefault="001C57F0" w:rsidP="001C57F0">
            <w:pPr>
              <w:rPr>
                <w:b/>
                <w:sz w:val="20"/>
              </w:rPr>
            </w:pPr>
            <w:r>
              <w:rPr>
                <w:b/>
                <w:sz w:val="20"/>
              </w:rPr>
              <w:t>Kaylie Stogsdill</w:t>
            </w:r>
          </w:p>
        </w:tc>
        <w:tc>
          <w:tcPr>
            <w:tcW w:w="2245" w:type="dxa"/>
          </w:tcPr>
          <w:p w14:paraId="6E0963C9" w14:textId="77777777" w:rsidR="001C57F0" w:rsidRDefault="001C57F0" w:rsidP="001C57F0">
            <w:pPr>
              <w:rPr>
                <w:b/>
                <w:sz w:val="20"/>
              </w:rPr>
            </w:pPr>
          </w:p>
        </w:tc>
      </w:tr>
    </w:tbl>
    <w:p w14:paraId="7334F71B" w14:textId="77777777" w:rsidR="004171B2" w:rsidRDefault="004171B2" w:rsidP="00F16C2D">
      <w:pPr>
        <w:spacing w:after="0"/>
        <w:rPr>
          <w:b/>
        </w:rPr>
      </w:pPr>
    </w:p>
    <w:tbl>
      <w:tblPr>
        <w:tblStyle w:val="TableGrid"/>
        <w:tblW w:w="0" w:type="auto"/>
        <w:tblLook w:val="04A0" w:firstRow="1" w:lastRow="0" w:firstColumn="1" w:lastColumn="0" w:noHBand="0" w:noVBand="1"/>
      </w:tblPr>
      <w:tblGrid>
        <w:gridCol w:w="2155"/>
        <w:gridCol w:w="2430"/>
        <w:gridCol w:w="2520"/>
        <w:gridCol w:w="2245"/>
      </w:tblGrid>
      <w:tr w:rsidR="001E233C" w:rsidRPr="00536149" w14:paraId="50D4E5CE" w14:textId="77777777" w:rsidTr="00950AEF">
        <w:trPr>
          <w:trHeight w:val="20"/>
        </w:trPr>
        <w:tc>
          <w:tcPr>
            <w:tcW w:w="9350" w:type="dxa"/>
            <w:gridSpan w:val="4"/>
            <w:shd w:val="clear" w:color="auto" w:fill="960000"/>
            <w:vAlign w:val="center"/>
          </w:tcPr>
          <w:p w14:paraId="51F8CCC8" w14:textId="77777777" w:rsidR="001E233C" w:rsidRPr="00C723D5" w:rsidRDefault="001E233C" w:rsidP="00950AEF">
            <w:pPr>
              <w:jc w:val="center"/>
              <w:rPr>
                <w:b/>
                <w:sz w:val="20"/>
              </w:rPr>
            </w:pPr>
            <w:r w:rsidRPr="00C723D5">
              <w:rPr>
                <w:b/>
                <w:sz w:val="20"/>
              </w:rPr>
              <w:t>ABSENT</w:t>
            </w:r>
          </w:p>
        </w:tc>
      </w:tr>
      <w:tr w:rsidR="001E233C" w:rsidRPr="00536149" w14:paraId="74F09645" w14:textId="77777777" w:rsidTr="00950AEF">
        <w:trPr>
          <w:trHeight w:val="215"/>
        </w:trPr>
        <w:tc>
          <w:tcPr>
            <w:tcW w:w="9350" w:type="dxa"/>
            <w:gridSpan w:val="4"/>
            <w:shd w:val="clear" w:color="auto" w:fill="FFF2CC" w:themeFill="accent4" w:themeFillTint="33"/>
            <w:vAlign w:val="center"/>
          </w:tcPr>
          <w:p w14:paraId="1280DED0" w14:textId="77777777" w:rsidR="001E233C" w:rsidRPr="00C723D5" w:rsidRDefault="001E233C" w:rsidP="00950AEF">
            <w:pPr>
              <w:rPr>
                <w:b/>
                <w:sz w:val="20"/>
              </w:rPr>
            </w:pPr>
            <w:r w:rsidRPr="00C723D5">
              <w:rPr>
                <w:b/>
                <w:sz w:val="20"/>
              </w:rPr>
              <w:t>Committee Members:</w:t>
            </w:r>
          </w:p>
        </w:tc>
      </w:tr>
      <w:tr w:rsidR="001C57F0" w:rsidRPr="00536149" w14:paraId="446693BE" w14:textId="77777777" w:rsidTr="001C57F0">
        <w:trPr>
          <w:trHeight w:val="242"/>
        </w:trPr>
        <w:tc>
          <w:tcPr>
            <w:tcW w:w="2155" w:type="dxa"/>
            <w:shd w:val="clear" w:color="auto" w:fill="auto"/>
          </w:tcPr>
          <w:p w14:paraId="4CC1C48F" w14:textId="0F538E5E" w:rsidR="001C57F0" w:rsidRPr="000A16B0" w:rsidRDefault="001C57F0" w:rsidP="001C57F0">
            <w:pPr>
              <w:rPr>
                <w:b/>
                <w:sz w:val="20"/>
              </w:rPr>
            </w:pPr>
            <w:r>
              <w:rPr>
                <w:b/>
                <w:sz w:val="20"/>
              </w:rPr>
              <w:t>Crystal Ary</w:t>
            </w:r>
          </w:p>
        </w:tc>
        <w:tc>
          <w:tcPr>
            <w:tcW w:w="2430" w:type="dxa"/>
            <w:shd w:val="clear" w:color="auto" w:fill="auto"/>
          </w:tcPr>
          <w:p w14:paraId="409E8694" w14:textId="115DB3D1" w:rsidR="001C57F0" w:rsidRPr="005C59F0" w:rsidRDefault="001C57F0" w:rsidP="001C57F0">
            <w:pPr>
              <w:rPr>
                <w:b/>
                <w:sz w:val="20"/>
                <w:highlight w:val="green"/>
              </w:rPr>
            </w:pPr>
            <w:r>
              <w:rPr>
                <w:b/>
                <w:sz w:val="20"/>
              </w:rPr>
              <w:t>Rebecca Larson</w:t>
            </w:r>
          </w:p>
        </w:tc>
        <w:tc>
          <w:tcPr>
            <w:tcW w:w="2520" w:type="dxa"/>
            <w:shd w:val="clear" w:color="auto" w:fill="auto"/>
          </w:tcPr>
          <w:p w14:paraId="1C9DB36F" w14:textId="71910663" w:rsidR="001C57F0" w:rsidRPr="000A16B0" w:rsidRDefault="001C57F0" w:rsidP="001C57F0">
            <w:pPr>
              <w:rPr>
                <w:b/>
                <w:sz w:val="20"/>
              </w:rPr>
            </w:pPr>
          </w:p>
        </w:tc>
        <w:tc>
          <w:tcPr>
            <w:tcW w:w="2245" w:type="dxa"/>
            <w:shd w:val="clear" w:color="auto" w:fill="auto"/>
          </w:tcPr>
          <w:p w14:paraId="68F970BB" w14:textId="40EBA6CD" w:rsidR="001C57F0" w:rsidRPr="000A16B0" w:rsidRDefault="001C57F0" w:rsidP="001C57F0">
            <w:pPr>
              <w:rPr>
                <w:b/>
                <w:sz w:val="20"/>
              </w:rPr>
            </w:pPr>
          </w:p>
        </w:tc>
      </w:tr>
    </w:tbl>
    <w:p w14:paraId="2E3EC9C0" w14:textId="77777777" w:rsidR="001E233C" w:rsidRDefault="001E233C" w:rsidP="00F16C2D">
      <w:pPr>
        <w:spacing w:after="0"/>
        <w:rPr>
          <w:b/>
        </w:rPr>
      </w:pPr>
    </w:p>
    <w:p w14:paraId="243A2F9A" w14:textId="6F26B903" w:rsidR="00634622" w:rsidRDefault="00A01749" w:rsidP="005D4602">
      <w:r>
        <w:rPr>
          <w:b/>
        </w:rPr>
        <w:t xml:space="preserve">Call to Order: </w:t>
      </w:r>
      <w:r w:rsidRPr="00D43327">
        <w:t xml:space="preserve"> </w:t>
      </w:r>
      <w:r w:rsidR="00D43327" w:rsidRPr="00D43327">
        <w:t>1:</w:t>
      </w:r>
      <w:r w:rsidR="009B43E3">
        <w:t>3</w:t>
      </w:r>
      <w:r w:rsidR="001C57F0">
        <w:t>2</w:t>
      </w:r>
      <w:r w:rsidR="00D43327">
        <w:rPr>
          <w:b/>
        </w:rPr>
        <w:t xml:space="preserve"> </w:t>
      </w:r>
      <w:r w:rsidR="00144D66">
        <w:t>P.M.</w:t>
      </w:r>
    </w:p>
    <w:p w14:paraId="3CCED8C2" w14:textId="7D5D3D5A" w:rsidR="009F135C" w:rsidRPr="000D23D0" w:rsidRDefault="005D4602" w:rsidP="000D23D0">
      <w:pPr>
        <w:rPr>
          <w:b/>
        </w:rPr>
      </w:pPr>
      <w:r w:rsidRPr="00B22169">
        <w:rPr>
          <w:b/>
        </w:rPr>
        <w:t xml:space="preserve">Approval of </w:t>
      </w:r>
      <w:r w:rsidR="001C57F0">
        <w:rPr>
          <w:b/>
        </w:rPr>
        <w:t>February</w:t>
      </w:r>
      <w:r w:rsidR="009F135C">
        <w:rPr>
          <w:b/>
        </w:rPr>
        <w:t xml:space="preserve"> Minutes</w:t>
      </w:r>
    </w:p>
    <w:p w14:paraId="23D1BAC5" w14:textId="5B521660" w:rsidR="005D4602" w:rsidRDefault="004E79CB" w:rsidP="005D4602">
      <w:pPr>
        <w:pStyle w:val="ListParagraph"/>
        <w:numPr>
          <w:ilvl w:val="0"/>
          <w:numId w:val="1"/>
        </w:numPr>
      </w:pPr>
      <w:r>
        <w:t>(</w:t>
      </w:r>
      <w:r w:rsidR="001C57F0">
        <w:t>Clothier</w:t>
      </w:r>
      <w:r>
        <w:t xml:space="preserve">) moved to approve the </w:t>
      </w:r>
      <w:r w:rsidR="001C57F0">
        <w:t>February</w:t>
      </w:r>
      <w:r>
        <w:t xml:space="preserve"> minutes.</w:t>
      </w:r>
    </w:p>
    <w:p w14:paraId="0481611F" w14:textId="634ADD04" w:rsidR="004E79CB" w:rsidRDefault="004E79CB" w:rsidP="005D4602">
      <w:pPr>
        <w:pStyle w:val="ListParagraph"/>
        <w:numPr>
          <w:ilvl w:val="0"/>
          <w:numId w:val="1"/>
        </w:numPr>
      </w:pPr>
      <w:r>
        <w:t>(</w:t>
      </w:r>
      <w:r w:rsidR="001C57F0">
        <w:t>Esteban Florez</w:t>
      </w:r>
      <w:r>
        <w:t>) seconded.</w:t>
      </w:r>
    </w:p>
    <w:p w14:paraId="4DF0F0A3" w14:textId="26A63436" w:rsidR="004E79CB" w:rsidRDefault="001C57F0" w:rsidP="005D4602">
      <w:pPr>
        <w:pStyle w:val="ListParagraph"/>
        <w:numPr>
          <w:ilvl w:val="0"/>
          <w:numId w:val="1"/>
        </w:numPr>
      </w:pPr>
      <w:r>
        <w:t>February</w:t>
      </w:r>
      <w:r w:rsidR="004E79CB">
        <w:t xml:space="preserve"> minutes unanimously approved.</w:t>
      </w:r>
    </w:p>
    <w:p w14:paraId="65B6B427" w14:textId="77777777" w:rsidR="00465236" w:rsidRDefault="00611C0F" w:rsidP="00465236">
      <w:pPr>
        <w:rPr>
          <w:b/>
        </w:rPr>
      </w:pPr>
      <w:r>
        <w:rPr>
          <w:b/>
        </w:rPr>
        <w:t xml:space="preserve">Benefits </w:t>
      </w:r>
      <w:r w:rsidR="00850CC4">
        <w:rPr>
          <w:b/>
        </w:rPr>
        <w:t xml:space="preserve">&amp; Retirement </w:t>
      </w:r>
      <w:r>
        <w:rPr>
          <w:b/>
        </w:rPr>
        <w:t>Update</w:t>
      </w:r>
    </w:p>
    <w:p w14:paraId="23864208" w14:textId="6061FF53" w:rsidR="00DE7AEB" w:rsidRPr="00410A53" w:rsidRDefault="00DE7AEB" w:rsidP="00DE7AEB">
      <w:pPr>
        <w:rPr>
          <w:bCs/>
        </w:rPr>
      </w:pPr>
      <w:r w:rsidRPr="00410A53">
        <w:rPr>
          <w:bCs/>
        </w:rPr>
        <w:t>(</w:t>
      </w:r>
      <w:r>
        <w:rPr>
          <w:bCs/>
        </w:rPr>
        <w:t>Hays, Aon Consulting</w:t>
      </w:r>
      <w:r w:rsidRPr="00410A53">
        <w:rPr>
          <w:bCs/>
        </w:rPr>
        <w:t>)</w:t>
      </w:r>
    </w:p>
    <w:p w14:paraId="709FE181" w14:textId="40D218A7" w:rsidR="00DE7AEB" w:rsidRDefault="00DE7AEB" w:rsidP="00DE7AEB">
      <w:pPr>
        <w:pStyle w:val="ListParagraph"/>
        <w:numPr>
          <w:ilvl w:val="0"/>
          <w:numId w:val="5"/>
        </w:numPr>
        <w:rPr>
          <w:b/>
        </w:rPr>
      </w:pPr>
      <w:r>
        <w:rPr>
          <w:b/>
        </w:rPr>
        <w:t>Medical Plan Performance:</w:t>
      </w:r>
    </w:p>
    <w:p w14:paraId="0081BCE2" w14:textId="482013BC" w:rsidR="00DE7AEB" w:rsidRPr="00DE7AEB" w:rsidRDefault="00DE7AEB" w:rsidP="00DE7AEB">
      <w:pPr>
        <w:pStyle w:val="ListParagraph"/>
        <w:numPr>
          <w:ilvl w:val="1"/>
          <w:numId w:val="5"/>
        </w:numPr>
        <w:rPr>
          <w:b/>
        </w:rPr>
      </w:pPr>
      <w:r>
        <w:rPr>
          <w:bCs/>
        </w:rPr>
        <w:t>Medical costs for 2023 were high and came in more than $16 million over the expected amount, or 14.8% above budget.</w:t>
      </w:r>
    </w:p>
    <w:p w14:paraId="4457CF53" w14:textId="1F2C2BB2" w:rsidR="00DE7AEB" w:rsidRPr="00DE7AEB" w:rsidRDefault="00DE7AEB" w:rsidP="00DE7AEB">
      <w:pPr>
        <w:pStyle w:val="ListParagraph"/>
        <w:numPr>
          <w:ilvl w:val="1"/>
          <w:numId w:val="5"/>
        </w:numPr>
        <w:rPr>
          <w:b/>
        </w:rPr>
      </w:pPr>
      <w:r>
        <w:rPr>
          <w:bCs/>
        </w:rPr>
        <w:t>2024 continues to run hot as we are already more than $2 million above budget for the first two months of 2024</w:t>
      </w:r>
      <w:r w:rsidR="00B001D4">
        <w:rPr>
          <w:bCs/>
        </w:rPr>
        <w:t xml:space="preserve">. </w:t>
      </w:r>
      <w:r>
        <w:rPr>
          <w:bCs/>
        </w:rPr>
        <w:t>2024 actual costs are 11.4% above budget through February 2024.</w:t>
      </w:r>
    </w:p>
    <w:p w14:paraId="736B1863" w14:textId="27BB3B20" w:rsidR="00DE7AEB" w:rsidRPr="00DE7AEB" w:rsidRDefault="00DE7AEB" w:rsidP="00DE7AEB">
      <w:pPr>
        <w:pStyle w:val="ListParagraph"/>
        <w:numPr>
          <w:ilvl w:val="1"/>
          <w:numId w:val="5"/>
        </w:numPr>
        <w:rPr>
          <w:b/>
        </w:rPr>
      </w:pPr>
      <w:r>
        <w:rPr>
          <w:bCs/>
        </w:rPr>
        <w:t>We do not have March claims data yet, but we are continuing to monitor the costs every month.</w:t>
      </w:r>
    </w:p>
    <w:p w14:paraId="1D333DC7" w14:textId="4D7EECAB" w:rsidR="00DE7AEB" w:rsidRPr="00AA5A67" w:rsidRDefault="00DE7AEB" w:rsidP="00DE7AEB">
      <w:pPr>
        <w:pStyle w:val="ListParagraph"/>
        <w:numPr>
          <w:ilvl w:val="1"/>
          <w:numId w:val="5"/>
        </w:numPr>
        <w:rPr>
          <w:b/>
        </w:rPr>
      </w:pPr>
      <w:r>
        <w:rPr>
          <w:bCs/>
        </w:rPr>
        <w:t>There have been 20 large claimants with claims greater than $100,000</w:t>
      </w:r>
      <w:r w:rsidR="00B001D4">
        <w:rPr>
          <w:bCs/>
        </w:rPr>
        <w:t xml:space="preserve">. </w:t>
      </w:r>
      <w:r>
        <w:rPr>
          <w:bCs/>
        </w:rPr>
        <w:t xml:space="preserve">This is </w:t>
      </w:r>
      <w:r w:rsidR="00AA5A67">
        <w:rPr>
          <w:bCs/>
        </w:rPr>
        <w:t>10 claimants</w:t>
      </w:r>
      <w:r>
        <w:rPr>
          <w:bCs/>
        </w:rPr>
        <w:t xml:space="preserve"> more verses this timeframe in 2023</w:t>
      </w:r>
      <w:r w:rsidR="00EF69C2">
        <w:rPr>
          <w:bCs/>
        </w:rPr>
        <w:t xml:space="preserve">. </w:t>
      </w:r>
      <w:r w:rsidR="00AA5A67">
        <w:rPr>
          <w:bCs/>
        </w:rPr>
        <w:t>These large claimants accounted for 13.9% of the total claims cost.</w:t>
      </w:r>
    </w:p>
    <w:p w14:paraId="5C04DF7C" w14:textId="7B175D16" w:rsidR="00AA5A67" w:rsidRPr="00AA5A67" w:rsidRDefault="00AA5A67" w:rsidP="00DE7AEB">
      <w:pPr>
        <w:pStyle w:val="ListParagraph"/>
        <w:numPr>
          <w:ilvl w:val="1"/>
          <w:numId w:val="5"/>
        </w:numPr>
        <w:rPr>
          <w:b/>
        </w:rPr>
      </w:pPr>
      <w:r>
        <w:rPr>
          <w:bCs/>
        </w:rPr>
        <w:t>(Hahn) asked if (Aon) expected this trend to continue for the remainder of 2024.</w:t>
      </w:r>
    </w:p>
    <w:p w14:paraId="248802A2" w14:textId="37AF3C75" w:rsidR="00AA5A67" w:rsidRPr="00AA5A67" w:rsidRDefault="00AA5A67" w:rsidP="00AA5A67">
      <w:pPr>
        <w:pStyle w:val="ListParagraph"/>
        <w:numPr>
          <w:ilvl w:val="2"/>
          <w:numId w:val="5"/>
        </w:numPr>
        <w:rPr>
          <w:b/>
        </w:rPr>
      </w:pPr>
      <w:r>
        <w:rPr>
          <w:bCs/>
        </w:rPr>
        <w:lastRenderedPageBreak/>
        <w:t>(Hays) answered that, typically, there are higher claims costs toward the end of the year because members have hit their deductibles and out of pocket maximums</w:t>
      </w:r>
      <w:r w:rsidR="00B001D4">
        <w:rPr>
          <w:bCs/>
        </w:rPr>
        <w:t xml:space="preserve">. </w:t>
      </w:r>
      <w:proofErr w:type="gramStart"/>
      <w:r>
        <w:rPr>
          <w:bCs/>
        </w:rPr>
        <w:t>Trend</w:t>
      </w:r>
      <w:proofErr w:type="gramEnd"/>
      <w:r>
        <w:rPr>
          <w:bCs/>
        </w:rPr>
        <w:t xml:space="preserve"> in general is very high.</w:t>
      </w:r>
    </w:p>
    <w:p w14:paraId="5AFD742D" w14:textId="4FF42148" w:rsidR="00AA5A67" w:rsidRPr="00AA5A67" w:rsidRDefault="00AA5A67" w:rsidP="00AA5A67">
      <w:pPr>
        <w:pStyle w:val="ListParagraph"/>
        <w:numPr>
          <w:ilvl w:val="2"/>
          <w:numId w:val="5"/>
        </w:numPr>
        <w:rPr>
          <w:b/>
        </w:rPr>
      </w:pPr>
      <w:r>
        <w:rPr>
          <w:bCs/>
        </w:rPr>
        <w:t>(Camargo-Quinn) added that last summer, OU did not see a dip in costs</w:t>
      </w:r>
      <w:r w:rsidR="00B001D4">
        <w:rPr>
          <w:bCs/>
        </w:rPr>
        <w:t xml:space="preserve">. </w:t>
      </w:r>
      <w:r>
        <w:rPr>
          <w:bCs/>
        </w:rPr>
        <w:t>This could be because families are having things done over the summer or individuals are getting doctor visits/procedures done before the next school year begins.</w:t>
      </w:r>
    </w:p>
    <w:p w14:paraId="4D758A6B" w14:textId="2772C1CD" w:rsidR="00AA5A67" w:rsidRPr="00AA5A67" w:rsidRDefault="00AA5A67" w:rsidP="00AA5A67">
      <w:pPr>
        <w:pStyle w:val="ListParagraph"/>
        <w:numPr>
          <w:ilvl w:val="1"/>
          <w:numId w:val="5"/>
        </w:numPr>
        <w:rPr>
          <w:b/>
        </w:rPr>
      </w:pPr>
      <w:r>
        <w:rPr>
          <w:bCs/>
        </w:rPr>
        <w:t>(Esteban Florez) asked who covers the excess expense when the actual amount exceeds the budgeted amount.</w:t>
      </w:r>
    </w:p>
    <w:p w14:paraId="4CB9F4DC" w14:textId="64C25499" w:rsidR="00AA5A67" w:rsidRPr="00AA5A67" w:rsidRDefault="00AA5A67" w:rsidP="00BD340F">
      <w:pPr>
        <w:pStyle w:val="ListParagraph"/>
        <w:numPr>
          <w:ilvl w:val="2"/>
          <w:numId w:val="5"/>
        </w:numPr>
        <w:rPr>
          <w:bCs/>
        </w:rPr>
      </w:pPr>
      <w:r w:rsidRPr="00AA5A67">
        <w:rPr>
          <w:bCs/>
        </w:rPr>
        <w:t>(Hays) answered that since this is a self-insured plan</w:t>
      </w:r>
      <w:r w:rsidR="00B001D4" w:rsidRPr="00AA5A67">
        <w:rPr>
          <w:bCs/>
        </w:rPr>
        <w:t xml:space="preserve">. </w:t>
      </w:r>
      <w:r w:rsidRPr="00AA5A67">
        <w:rPr>
          <w:bCs/>
        </w:rPr>
        <w:t>The actual cost is something that the plan is required to pay</w:t>
      </w:r>
      <w:r w:rsidR="00B001D4" w:rsidRPr="00AA5A67">
        <w:rPr>
          <w:bCs/>
        </w:rPr>
        <w:t xml:space="preserve">. </w:t>
      </w:r>
      <w:r w:rsidRPr="00AA5A67">
        <w:rPr>
          <w:bCs/>
        </w:rPr>
        <w:t xml:space="preserve">When we look at future costs, it could mean that employee (and employer) costs could increase if that trend </w:t>
      </w:r>
      <w:r w:rsidR="00B001D4" w:rsidRPr="00AA5A67">
        <w:rPr>
          <w:bCs/>
        </w:rPr>
        <w:t>does not</w:t>
      </w:r>
      <w:r w:rsidRPr="00AA5A67">
        <w:rPr>
          <w:bCs/>
        </w:rPr>
        <w:t xml:space="preserve"> decrease.</w:t>
      </w:r>
    </w:p>
    <w:p w14:paraId="0890D6A5" w14:textId="187B495B" w:rsidR="00410A53" w:rsidRPr="00410A53" w:rsidRDefault="00410A53" w:rsidP="00410A53">
      <w:pPr>
        <w:rPr>
          <w:bCs/>
        </w:rPr>
      </w:pPr>
      <w:r w:rsidRPr="00410A53">
        <w:rPr>
          <w:bCs/>
        </w:rPr>
        <w:t>(Camargo-Quinn)</w:t>
      </w:r>
    </w:p>
    <w:p w14:paraId="087605EC" w14:textId="77777777" w:rsidR="00AB6A75" w:rsidRDefault="00AB6A75" w:rsidP="00AB6A75">
      <w:pPr>
        <w:pStyle w:val="ListParagraph"/>
        <w:numPr>
          <w:ilvl w:val="0"/>
          <w:numId w:val="5"/>
        </w:numPr>
        <w:rPr>
          <w:b/>
        </w:rPr>
      </w:pPr>
      <w:r>
        <w:rPr>
          <w:b/>
        </w:rPr>
        <w:t>Dependent Audit:</w:t>
      </w:r>
    </w:p>
    <w:p w14:paraId="7A0679C3" w14:textId="5BF41B1E" w:rsidR="007E1D2F" w:rsidRDefault="00921BB9" w:rsidP="00E9196A">
      <w:pPr>
        <w:pStyle w:val="ListParagraph"/>
        <w:numPr>
          <w:ilvl w:val="1"/>
          <w:numId w:val="5"/>
        </w:numPr>
        <w:rPr>
          <w:bCs/>
        </w:rPr>
      </w:pPr>
      <w:r>
        <w:rPr>
          <w:bCs/>
        </w:rPr>
        <w:t>OUHR has sent out an email and a postcard regarding the dependent audit</w:t>
      </w:r>
      <w:r w:rsidR="00B001D4">
        <w:rPr>
          <w:bCs/>
        </w:rPr>
        <w:t xml:space="preserve">. </w:t>
      </w:r>
      <w:r>
        <w:rPr>
          <w:bCs/>
        </w:rPr>
        <w:t>The first communication from UnifyHR was mailed out the week of April 1</w:t>
      </w:r>
      <w:r w:rsidR="00B001D4" w:rsidRPr="00921BB9">
        <w:rPr>
          <w:bCs/>
          <w:vertAlign w:val="superscript"/>
        </w:rPr>
        <w:t>st</w:t>
      </w:r>
      <w:r w:rsidR="00B001D4">
        <w:rPr>
          <w:bCs/>
        </w:rPr>
        <w:t xml:space="preserve">. </w:t>
      </w:r>
      <w:r>
        <w:rPr>
          <w:bCs/>
        </w:rPr>
        <w:t>Only employees covering dependents would have received the alert letter from UnifyHR</w:t>
      </w:r>
      <w:r w:rsidR="00B001D4">
        <w:rPr>
          <w:bCs/>
        </w:rPr>
        <w:t xml:space="preserve">. </w:t>
      </w:r>
      <w:r>
        <w:rPr>
          <w:bCs/>
        </w:rPr>
        <w:t>In the alert letter, it said employees can expect to receive a verification packet in the coming weeks.</w:t>
      </w:r>
    </w:p>
    <w:p w14:paraId="30C59A61" w14:textId="13B3C89C" w:rsidR="00921BB9" w:rsidRDefault="00921BB9" w:rsidP="00E9196A">
      <w:pPr>
        <w:pStyle w:val="ListParagraph"/>
        <w:numPr>
          <w:ilvl w:val="1"/>
          <w:numId w:val="5"/>
        </w:numPr>
        <w:rPr>
          <w:bCs/>
        </w:rPr>
      </w:pPr>
      <w:r>
        <w:rPr>
          <w:bCs/>
        </w:rPr>
        <w:t>Verification packets will be mailed out this week with an estimated delivery the week of April 22</w:t>
      </w:r>
      <w:r w:rsidRPr="00921BB9">
        <w:rPr>
          <w:bCs/>
          <w:vertAlign w:val="superscript"/>
        </w:rPr>
        <w:t>nd</w:t>
      </w:r>
      <w:r w:rsidR="00B001D4">
        <w:rPr>
          <w:bCs/>
        </w:rPr>
        <w:t xml:space="preserve">. </w:t>
      </w:r>
      <w:r>
        <w:rPr>
          <w:bCs/>
        </w:rPr>
        <w:t>Those packets contain dependent definitions and document requirements.</w:t>
      </w:r>
    </w:p>
    <w:p w14:paraId="132DE168" w14:textId="77777777" w:rsidR="00921BB9" w:rsidRDefault="00921BB9" w:rsidP="00921BB9">
      <w:pPr>
        <w:pStyle w:val="ListParagraph"/>
        <w:numPr>
          <w:ilvl w:val="2"/>
          <w:numId w:val="5"/>
        </w:numPr>
        <w:autoSpaceDE w:val="0"/>
        <w:autoSpaceDN w:val="0"/>
        <w:adjustRightInd w:val="0"/>
        <w:spacing w:after="0" w:line="240" w:lineRule="auto"/>
        <w:rPr>
          <w:rFonts w:ascii="Calibri" w:hAnsi="Calibri" w:cs="Calibri"/>
        </w:rPr>
      </w:pPr>
      <w:r>
        <w:rPr>
          <w:rFonts w:ascii="Calibri" w:hAnsi="Calibri" w:cs="Calibri"/>
        </w:rPr>
        <w:t>You can also find this list on the HR website at:</w:t>
      </w:r>
    </w:p>
    <w:p w14:paraId="1CA4E094" w14:textId="77777777" w:rsidR="00921BB9" w:rsidRDefault="00000000" w:rsidP="00921BB9">
      <w:pPr>
        <w:pStyle w:val="ListParagraph"/>
        <w:autoSpaceDE w:val="0"/>
        <w:autoSpaceDN w:val="0"/>
        <w:adjustRightInd w:val="0"/>
        <w:spacing w:after="0" w:line="240" w:lineRule="auto"/>
        <w:ind w:left="2160"/>
        <w:rPr>
          <w:rFonts w:ascii="Calibri" w:hAnsi="Calibri" w:cs="Calibri"/>
        </w:rPr>
      </w:pPr>
      <w:hyperlink r:id="rId9" w:history="1">
        <w:r w:rsidR="00921BB9" w:rsidRPr="00CC48C3">
          <w:rPr>
            <w:rStyle w:val="Hyperlink"/>
            <w:rFonts w:ascii="Calibri" w:hAnsi="Calibri" w:cs="Calibri"/>
          </w:rPr>
          <w:t>https://hr.ou.edu/Employees/Insurance/Dependent-Audit-Information</w:t>
        </w:r>
      </w:hyperlink>
    </w:p>
    <w:p w14:paraId="5ABB71F5" w14:textId="720C7B2F" w:rsidR="00921BB9" w:rsidRPr="00921BB9" w:rsidRDefault="00921BB9" w:rsidP="00921BB9">
      <w:pPr>
        <w:pStyle w:val="ListParagraph"/>
        <w:numPr>
          <w:ilvl w:val="1"/>
          <w:numId w:val="5"/>
        </w:numPr>
        <w:autoSpaceDE w:val="0"/>
        <w:autoSpaceDN w:val="0"/>
        <w:adjustRightInd w:val="0"/>
        <w:spacing w:after="0" w:line="240" w:lineRule="auto"/>
        <w:rPr>
          <w:rFonts w:ascii="Calibri" w:hAnsi="Calibri" w:cs="Calibri"/>
        </w:rPr>
      </w:pPr>
      <w:r>
        <w:rPr>
          <w:rFonts w:ascii="Calibri" w:hAnsi="Calibri" w:cs="Calibri"/>
        </w:rPr>
        <w:t xml:space="preserve">The UnifyHR portal can be found at </w:t>
      </w:r>
      <w:hyperlink r:id="rId10" w:tgtFrame="_blank" w:history="1">
        <w:r w:rsidRPr="00921BB9">
          <w:rPr>
            <w:rStyle w:val="Hyperlink"/>
            <w:rFonts w:ascii="Calibri" w:hAnsi="Calibri" w:cs="Calibri"/>
          </w:rPr>
          <w:t>depverify.ou.edu</w:t>
        </w:r>
      </w:hyperlink>
      <w:r>
        <w:rPr>
          <w:rStyle w:val="Hyperlink"/>
          <w:rFonts w:ascii="Calibri" w:hAnsi="Calibri" w:cs="Calibri"/>
        </w:rPr>
        <w:t>.</w:t>
      </w:r>
      <w:r w:rsidRPr="00921BB9">
        <w:rPr>
          <w:rStyle w:val="Hyperlink"/>
          <w:rFonts w:ascii="Calibri" w:hAnsi="Calibri" w:cs="Calibri"/>
          <w:u w:val="none"/>
        </w:rPr>
        <w:t xml:space="preserve">  </w:t>
      </w:r>
      <w:r w:rsidRPr="00921BB9">
        <w:rPr>
          <w:rFonts w:ascii="Calibri" w:hAnsi="Calibri" w:cs="Calibri"/>
        </w:rPr>
        <w:t xml:space="preserve">We have a single sign-on with UnifyHR which means you can use your credentials to login. </w:t>
      </w:r>
      <w:r>
        <w:rPr>
          <w:rFonts w:ascii="Calibri" w:hAnsi="Calibri" w:cs="Calibri"/>
        </w:rPr>
        <w:t>You will be able to upload your documents via the UnifyHR portal.</w:t>
      </w:r>
    </w:p>
    <w:p w14:paraId="05F6DE30" w14:textId="19FEAA20" w:rsidR="00921BB9" w:rsidRPr="00921BB9" w:rsidRDefault="00921BB9" w:rsidP="00921BB9">
      <w:pPr>
        <w:pStyle w:val="ListParagraph"/>
        <w:numPr>
          <w:ilvl w:val="2"/>
          <w:numId w:val="5"/>
        </w:numPr>
        <w:autoSpaceDE w:val="0"/>
        <w:autoSpaceDN w:val="0"/>
        <w:adjustRightInd w:val="0"/>
        <w:spacing w:after="0" w:line="240" w:lineRule="auto"/>
        <w:rPr>
          <w:rFonts w:ascii="Calibri" w:hAnsi="Calibri" w:cs="Calibri"/>
        </w:rPr>
      </w:pPr>
      <w:r>
        <w:t>You may also contact UnifyHR directly by calling 1-469-208-0929</w:t>
      </w:r>
      <w:r>
        <w:rPr>
          <w:rFonts w:ascii="Calibri" w:hAnsi="Calibri" w:cs="Calibri"/>
        </w:rPr>
        <w:t>.</w:t>
      </w:r>
    </w:p>
    <w:p w14:paraId="53B937C8" w14:textId="45852E8A" w:rsidR="00921BB9" w:rsidRDefault="00921BB9" w:rsidP="00E9196A">
      <w:pPr>
        <w:pStyle w:val="ListParagraph"/>
        <w:numPr>
          <w:ilvl w:val="1"/>
          <w:numId w:val="5"/>
        </w:numPr>
        <w:rPr>
          <w:bCs/>
        </w:rPr>
      </w:pPr>
      <w:r>
        <w:rPr>
          <w:bCs/>
        </w:rPr>
        <w:t>From the first letter that was sent by UnifyHR, we had about 250 employees who have verified their dependents.</w:t>
      </w:r>
    </w:p>
    <w:p w14:paraId="2861E89E" w14:textId="3EB9D8D5" w:rsidR="00921BB9" w:rsidRDefault="00921BB9" w:rsidP="00E9196A">
      <w:pPr>
        <w:pStyle w:val="ListParagraph"/>
        <w:numPr>
          <w:ilvl w:val="1"/>
          <w:numId w:val="5"/>
        </w:numPr>
        <w:rPr>
          <w:bCs/>
        </w:rPr>
      </w:pPr>
      <w:r>
        <w:rPr>
          <w:bCs/>
        </w:rPr>
        <w:t>(Esteban Florez) asked if there would be a problem with documents that are in another language and from another country.</w:t>
      </w:r>
    </w:p>
    <w:p w14:paraId="39C3187E" w14:textId="3F45F4D6" w:rsidR="00921BB9" w:rsidRDefault="00921BB9" w:rsidP="00921BB9">
      <w:pPr>
        <w:pStyle w:val="ListParagraph"/>
        <w:numPr>
          <w:ilvl w:val="2"/>
          <w:numId w:val="5"/>
        </w:numPr>
        <w:rPr>
          <w:bCs/>
        </w:rPr>
      </w:pPr>
      <w:r>
        <w:rPr>
          <w:bCs/>
        </w:rPr>
        <w:t>(Camargo-Quinn) answered that there should be no problem</w:t>
      </w:r>
      <w:r w:rsidR="00B001D4">
        <w:rPr>
          <w:bCs/>
        </w:rPr>
        <w:t xml:space="preserve">. </w:t>
      </w:r>
      <w:r>
        <w:rPr>
          <w:bCs/>
        </w:rPr>
        <w:t>UnifyHR will accept documents in any language and will translate them as part of the verification process.</w:t>
      </w:r>
    </w:p>
    <w:p w14:paraId="6EFE28BC" w14:textId="0BD3CC6A" w:rsidR="00921BB9" w:rsidRDefault="00921BB9" w:rsidP="00921BB9">
      <w:pPr>
        <w:pStyle w:val="ListParagraph"/>
        <w:numPr>
          <w:ilvl w:val="1"/>
          <w:numId w:val="5"/>
        </w:numPr>
        <w:rPr>
          <w:bCs/>
        </w:rPr>
      </w:pPr>
      <w:r>
        <w:rPr>
          <w:bCs/>
        </w:rPr>
        <w:t>(Wirsig-Weichmann) asked if employees who are covering disabled dependents will be required to verify that their dependent is disabled.</w:t>
      </w:r>
    </w:p>
    <w:p w14:paraId="0FC78922" w14:textId="1FCAD8DF" w:rsidR="00921BB9" w:rsidRDefault="00921BB9" w:rsidP="00921BB9">
      <w:pPr>
        <w:pStyle w:val="ListParagraph"/>
        <w:numPr>
          <w:ilvl w:val="2"/>
          <w:numId w:val="5"/>
        </w:numPr>
        <w:rPr>
          <w:bCs/>
        </w:rPr>
      </w:pPr>
      <w:r>
        <w:rPr>
          <w:bCs/>
        </w:rPr>
        <w:t>(Camargo-Quinn)</w:t>
      </w:r>
      <w:r w:rsidR="0068602C">
        <w:rPr>
          <w:bCs/>
        </w:rPr>
        <w:t xml:space="preserve"> answered that the file we sent over to UnifyHR indicated whether dependents are disabled so that should not be an issue.</w:t>
      </w:r>
    </w:p>
    <w:p w14:paraId="27D4FD7E" w14:textId="1D102DC6" w:rsidR="006431C8" w:rsidRDefault="000A59BC" w:rsidP="006431C8">
      <w:pPr>
        <w:pStyle w:val="ListParagraph"/>
        <w:numPr>
          <w:ilvl w:val="0"/>
          <w:numId w:val="5"/>
        </w:numPr>
        <w:rPr>
          <w:b/>
        </w:rPr>
      </w:pPr>
      <w:r>
        <w:rPr>
          <w:b/>
        </w:rPr>
        <w:t>RFP’s</w:t>
      </w:r>
      <w:r w:rsidR="006431C8">
        <w:rPr>
          <w:b/>
        </w:rPr>
        <w:t>:</w:t>
      </w:r>
    </w:p>
    <w:p w14:paraId="489B3FFB" w14:textId="7DC0A2A6" w:rsidR="00960C76" w:rsidRDefault="0068602C" w:rsidP="00A312EF">
      <w:pPr>
        <w:pStyle w:val="ListParagraph"/>
        <w:numPr>
          <w:ilvl w:val="1"/>
          <w:numId w:val="5"/>
        </w:numPr>
        <w:rPr>
          <w:bCs/>
        </w:rPr>
      </w:pPr>
      <w:r>
        <w:rPr>
          <w:bCs/>
        </w:rPr>
        <w:t>The dental and vision RFP are with Procurement</w:t>
      </w:r>
      <w:r w:rsidR="00B001D4">
        <w:rPr>
          <w:bCs/>
        </w:rPr>
        <w:t xml:space="preserve">. </w:t>
      </w:r>
      <w:r>
        <w:rPr>
          <w:bCs/>
        </w:rPr>
        <w:t>We anticipate those to be released on the Purchasing website next week</w:t>
      </w:r>
      <w:r w:rsidR="00B001D4">
        <w:rPr>
          <w:bCs/>
        </w:rPr>
        <w:t xml:space="preserve">. </w:t>
      </w:r>
      <w:r>
        <w:rPr>
          <w:bCs/>
        </w:rPr>
        <w:t>We allow 30 days for responses.</w:t>
      </w:r>
    </w:p>
    <w:p w14:paraId="406DCF79" w14:textId="6929DCE7" w:rsidR="0068602C" w:rsidRDefault="0068602C" w:rsidP="00A312EF">
      <w:pPr>
        <w:pStyle w:val="ListParagraph"/>
        <w:numPr>
          <w:ilvl w:val="1"/>
          <w:numId w:val="5"/>
        </w:numPr>
        <w:rPr>
          <w:bCs/>
        </w:rPr>
      </w:pPr>
      <w:r>
        <w:rPr>
          <w:bCs/>
        </w:rPr>
        <w:t>The RFP committee is formed</w:t>
      </w:r>
      <w:r w:rsidR="00B001D4">
        <w:rPr>
          <w:bCs/>
        </w:rPr>
        <w:t xml:space="preserve">. </w:t>
      </w:r>
      <w:r>
        <w:rPr>
          <w:bCs/>
        </w:rPr>
        <w:t>We will not have any representatives specifically from EBC because we already have three members of EBC serving on the committee, representing other groups (Faculty/Staff Senates).</w:t>
      </w:r>
    </w:p>
    <w:p w14:paraId="3554FEA9" w14:textId="64787519" w:rsidR="0068602C" w:rsidRPr="00410A53" w:rsidRDefault="0068602C" w:rsidP="00A312EF">
      <w:pPr>
        <w:pStyle w:val="ListParagraph"/>
        <w:numPr>
          <w:ilvl w:val="1"/>
          <w:numId w:val="5"/>
        </w:numPr>
        <w:rPr>
          <w:bCs/>
        </w:rPr>
      </w:pPr>
      <w:r>
        <w:rPr>
          <w:bCs/>
        </w:rPr>
        <w:lastRenderedPageBreak/>
        <w:t>The Life and Disability RFP is still being finalized, but we anticipate that RFP will be released at the same time as the dental and vision, or shortly after.</w:t>
      </w:r>
    </w:p>
    <w:p w14:paraId="3F8A4C51" w14:textId="5AA53CAD" w:rsidR="00A312EF" w:rsidRDefault="00A312EF" w:rsidP="00A312EF">
      <w:pPr>
        <w:pStyle w:val="ListParagraph"/>
        <w:numPr>
          <w:ilvl w:val="0"/>
          <w:numId w:val="5"/>
        </w:numPr>
        <w:rPr>
          <w:b/>
        </w:rPr>
      </w:pPr>
      <w:r>
        <w:rPr>
          <w:b/>
        </w:rPr>
        <w:t>Norman Monthly to Biweekly Transition:</w:t>
      </w:r>
    </w:p>
    <w:p w14:paraId="75E449ED" w14:textId="26F3DD47" w:rsidR="004726B1" w:rsidRDefault="00834BA5" w:rsidP="002A4917">
      <w:pPr>
        <w:pStyle w:val="ListParagraph"/>
        <w:numPr>
          <w:ilvl w:val="1"/>
          <w:numId w:val="5"/>
        </w:numPr>
        <w:rPr>
          <w:bCs/>
        </w:rPr>
      </w:pPr>
      <w:r w:rsidRPr="00834BA5">
        <w:rPr>
          <w:bCs/>
        </w:rPr>
        <w:t>This is specific to Norman</w:t>
      </w:r>
      <w:r w:rsidR="00894BF0">
        <w:rPr>
          <w:bCs/>
        </w:rPr>
        <w:t xml:space="preserve"> Staff</w:t>
      </w:r>
      <w:r w:rsidR="00500530" w:rsidRPr="00834BA5">
        <w:rPr>
          <w:bCs/>
        </w:rPr>
        <w:t xml:space="preserve">. </w:t>
      </w:r>
      <w:r w:rsidR="006B6679">
        <w:rPr>
          <w:bCs/>
        </w:rPr>
        <w:t xml:space="preserve">The first biweekly pay period for employees who are </w:t>
      </w:r>
      <w:r w:rsidR="004726B1">
        <w:rPr>
          <w:bCs/>
        </w:rPr>
        <w:t>transitioning to biweekly pay will begin on April 20</w:t>
      </w:r>
      <w:r w:rsidR="004726B1" w:rsidRPr="004726B1">
        <w:rPr>
          <w:bCs/>
          <w:vertAlign w:val="superscript"/>
        </w:rPr>
        <w:t>th</w:t>
      </w:r>
      <w:r w:rsidR="00B001D4">
        <w:rPr>
          <w:bCs/>
        </w:rPr>
        <w:t xml:space="preserve">. </w:t>
      </w:r>
    </w:p>
    <w:p w14:paraId="4D0456DA" w14:textId="743C06F0" w:rsidR="004726B1" w:rsidRDefault="004726B1" w:rsidP="004726B1">
      <w:pPr>
        <w:pStyle w:val="ListParagraph"/>
        <w:numPr>
          <w:ilvl w:val="2"/>
          <w:numId w:val="5"/>
        </w:numPr>
        <w:rPr>
          <w:bCs/>
        </w:rPr>
      </w:pPr>
      <w:r>
        <w:rPr>
          <w:bCs/>
        </w:rPr>
        <w:t xml:space="preserve">The last monthly paycheck will </w:t>
      </w:r>
      <w:r w:rsidR="00B001D4">
        <w:rPr>
          <w:bCs/>
        </w:rPr>
        <w:t>be paid</w:t>
      </w:r>
      <w:r>
        <w:rPr>
          <w:bCs/>
        </w:rPr>
        <w:t xml:space="preserve"> out on April 30</w:t>
      </w:r>
      <w:r w:rsidRPr="004726B1">
        <w:rPr>
          <w:bCs/>
          <w:vertAlign w:val="superscript"/>
        </w:rPr>
        <w:t>th</w:t>
      </w:r>
      <w:r w:rsidR="00B001D4">
        <w:rPr>
          <w:bCs/>
        </w:rPr>
        <w:t xml:space="preserve">. </w:t>
      </w:r>
      <w:r>
        <w:rPr>
          <w:bCs/>
        </w:rPr>
        <w:t>The April paycheck will be shorter as it will only be for April 1-19</w:t>
      </w:r>
      <w:r w:rsidR="00B001D4">
        <w:rPr>
          <w:bCs/>
        </w:rPr>
        <w:t xml:space="preserve">. </w:t>
      </w:r>
      <w:r>
        <w:rPr>
          <w:bCs/>
        </w:rPr>
        <w:t>Full monthly benefit premiums will come out of the April paycheck.</w:t>
      </w:r>
    </w:p>
    <w:p w14:paraId="15711CF5" w14:textId="6239740B" w:rsidR="004726B1" w:rsidRDefault="004726B1" w:rsidP="004726B1">
      <w:pPr>
        <w:pStyle w:val="ListParagraph"/>
        <w:numPr>
          <w:ilvl w:val="2"/>
          <w:numId w:val="5"/>
        </w:numPr>
        <w:rPr>
          <w:bCs/>
        </w:rPr>
      </w:pPr>
      <w:r>
        <w:rPr>
          <w:bCs/>
        </w:rPr>
        <w:t>The leave conversion payout (“bridge payment”) will pay on May 3</w:t>
      </w:r>
      <w:r w:rsidR="00B001D4" w:rsidRPr="004726B1">
        <w:rPr>
          <w:bCs/>
          <w:vertAlign w:val="superscript"/>
        </w:rPr>
        <w:t>rd</w:t>
      </w:r>
      <w:r w:rsidR="00B001D4">
        <w:rPr>
          <w:bCs/>
        </w:rPr>
        <w:t xml:space="preserve">. </w:t>
      </w:r>
      <w:r>
        <w:rPr>
          <w:bCs/>
        </w:rPr>
        <w:t>There will be no benefit premiums or retirement contributions on that paycheck.</w:t>
      </w:r>
    </w:p>
    <w:p w14:paraId="150B2FDA" w14:textId="2D024F4B" w:rsidR="004726B1" w:rsidRDefault="004726B1" w:rsidP="004726B1">
      <w:pPr>
        <w:pStyle w:val="ListParagraph"/>
        <w:numPr>
          <w:ilvl w:val="2"/>
          <w:numId w:val="5"/>
        </w:numPr>
        <w:rPr>
          <w:bCs/>
        </w:rPr>
      </w:pPr>
      <w:r>
        <w:rPr>
          <w:bCs/>
        </w:rPr>
        <w:t>The very first biweekly paycheck will be paid out on May 17</w:t>
      </w:r>
      <w:r w:rsidRPr="004726B1">
        <w:rPr>
          <w:bCs/>
          <w:vertAlign w:val="superscript"/>
        </w:rPr>
        <w:t>th</w:t>
      </w:r>
      <w:r w:rsidR="00125118">
        <w:rPr>
          <w:bCs/>
        </w:rPr>
        <w:t xml:space="preserve"> for the pay period April 20-May 3</w:t>
      </w:r>
      <w:r w:rsidR="00B001D4">
        <w:rPr>
          <w:bCs/>
        </w:rPr>
        <w:t xml:space="preserve">. </w:t>
      </w:r>
      <w:r w:rsidR="00125118">
        <w:rPr>
          <w:bCs/>
        </w:rPr>
        <w:t>Benefit premiums and retirement contributions will begin deducting as normal on this paycheck but will be half the amount normally paid (half a monthly premium).</w:t>
      </w:r>
    </w:p>
    <w:p w14:paraId="27C24602" w14:textId="25544414" w:rsidR="00125118" w:rsidRDefault="00125118" w:rsidP="004726B1">
      <w:pPr>
        <w:pStyle w:val="ListParagraph"/>
        <w:numPr>
          <w:ilvl w:val="2"/>
          <w:numId w:val="5"/>
        </w:numPr>
        <w:rPr>
          <w:bCs/>
        </w:rPr>
      </w:pPr>
      <w:r>
        <w:rPr>
          <w:bCs/>
        </w:rPr>
        <w:t>The second biweekly paycheck will pay out on May 31</w:t>
      </w:r>
      <w:r w:rsidRPr="00125118">
        <w:rPr>
          <w:bCs/>
          <w:vertAlign w:val="superscript"/>
        </w:rPr>
        <w:t>st</w:t>
      </w:r>
      <w:r>
        <w:rPr>
          <w:bCs/>
        </w:rPr>
        <w:t xml:space="preserve"> for the pay period May 4-May 17</w:t>
      </w:r>
      <w:r w:rsidR="00B001D4">
        <w:rPr>
          <w:bCs/>
        </w:rPr>
        <w:t xml:space="preserve">. </w:t>
      </w:r>
      <w:r>
        <w:rPr>
          <w:bCs/>
        </w:rPr>
        <w:t>Benefit premiums and retirement contributions will be deducted on this paycheck</w:t>
      </w:r>
      <w:r w:rsidR="00B001D4">
        <w:rPr>
          <w:bCs/>
        </w:rPr>
        <w:t xml:space="preserve">. </w:t>
      </w:r>
      <w:r>
        <w:rPr>
          <w:bCs/>
        </w:rPr>
        <w:t xml:space="preserve">This would normally be a “no benefits check” </w:t>
      </w:r>
      <w:r w:rsidR="00894BF0">
        <w:rPr>
          <w:bCs/>
        </w:rPr>
        <w:t xml:space="preserve">as it is the third biweekly paycheck in the month </w:t>
      </w:r>
      <w:r>
        <w:rPr>
          <w:bCs/>
        </w:rPr>
        <w:t>but due to the transition, benefits and retirement will be taken out of this check.</w:t>
      </w:r>
    </w:p>
    <w:p w14:paraId="6BF87FED" w14:textId="3A84D877" w:rsidR="00834BA5" w:rsidRDefault="0056615D" w:rsidP="004726B1">
      <w:pPr>
        <w:pStyle w:val="ListParagraph"/>
        <w:numPr>
          <w:ilvl w:val="2"/>
          <w:numId w:val="5"/>
        </w:numPr>
        <w:rPr>
          <w:bCs/>
        </w:rPr>
      </w:pPr>
      <w:r>
        <w:rPr>
          <w:bCs/>
        </w:rPr>
        <w:t xml:space="preserve">More information about the transition can be found at </w:t>
      </w:r>
      <w:hyperlink r:id="rId11" w:history="1">
        <w:r w:rsidRPr="00C63813">
          <w:rPr>
            <w:rStyle w:val="Hyperlink"/>
            <w:bCs/>
          </w:rPr>
          <w:t>https://www.ou.edu/payroll/monthly-to-biweekly-pay-transition</w:t>
        </w:r>
      </w:hyperlink>
      <w:r>
        <w:rPr>
          <w:bCs/>
        </w:rPr>
        <w:t xml:space="preserve">. </w:t>
      </w:r>
    </w:p>
    <w:p w14:paraId="20609ACD" w14:textId="77777777" w:rsidR="00E9196A" w:rsidRDefault="00E9196A" w:rsidP="00E9196A">
      <w:pPr>
        <w:pStyle w:val="ListParagraph"/>
        <w:numPr>
          <w:ilvl w:val="0"/>
          <w:numId w:val="5"/>
        </w:numPr>
        <w:rPr>
          <w:b/>
        </w:rPr>
      </w:pPr>
      <w:r>
        <w:rPr>
          <w:b/>
        </w:rPr>
        <w:t>2024 Benefit Changes:</w:t>
      </w:r>
    </w:p>
    <w:p w14:paraId="52D92D9F" w14:textId="77DC1AB4" w:rsidR="00125118" w:rsidRPr="008F48EF" w:rsidRDefault="40E9C8E2" w:rsidP="00125118">
      <w:pPr>
        <w:pStyle w:val="ListParagraph"/>
        <w:numPr>
          <w:ilvl w:val="1"/>
          <w:numId w:val="5"/>
        </w:numPr>
        <w:autoSpaceDE w:val="0"/>
        <w:autoSpaceDN w:val="0"/>
        <w:adjustRightInd w:val="0"/>
        <w:spacing w:after="0" w:line="240" w:lineRule="auto"/>
        <w:rPr>
          <w:rFonts w:ascii="Calibri" w:hAnsi="Calibri" w:cs="Calibri"/>
        </w:rPr>
      </w:pPr>
      <w:r w:rsidRPr="40E9C8E2">
        <w:rPr>
          <w:rFonts w:ascii="Calibri" w:hAnsi="Calibri" w:cs="Calibri"/>
        </w:rPr>
        <w:t xml:space="preserve">The University has been closely monitoring the rising cost of the health plan and with rising costs has made the difficult decision to discontinue coverage for the GLP1 drugs </w:t>
      </w:r>
      <w:r w:rsidRPr="40E9C8E2">
        <w:t xml:space="preserve">Wegovy, Saxenda, and Zepbound effective July 1, 2024. This decision will not impact members on Ozempic, Mounjaro, Trulicity, and Victoza which are used for Type 2 diabetes management. </w:t>
      </w:r>
    </w:p>
    <w:p w14:paraId="58A87D36" w14:textId="77777777" w:rsidR="00125118" w:rsidRPr="008F48EF" w:rsidRDefault="00125118" w:rsidP="00125118">
      <w:pPr>
        <w:pStyle w:val="ListParagraph"/>
        <w:numPr>
          <w:ilvl w:val="2"/>
          <w:numId w:val="5"/>
        </w:numPr>
        <w:autoSpaceDE w:val="0"/>
        <w:autoSpaceDN w:val="0"/>
        <w:adjustRightInd w:val="0"/>
        <w:spacing w:after="0" w:line="240" w:lineRule="auto"/>
        <w:rPr>
          <w:rFonts w:ascii="Calibri" w:hAnsi="Calibri" w:cs="Calibri"/>
        </w:rPr>
      </w:pPr>
      <w:r>
        <w:rPr>
          <w:rFonts w:ascii="Calibri" w:hAnsi="Calibri" w:cs="Calibri"/>
        </w:rPr>
        <w:t xml:space="preserve">The decision </w:t>
      </w:r>
      <w:r>
        <w:rPr>
          <w:rFonts w:cstheme="minorHAnsi"/>
        </w:rPr>
        <w:t xml:space="preserve">to discontinue coverage for these drugs underwent a thorough and comprehensive review. </w:t>
      </w:r>
    </w:p>
    <w:p w14:paraId="50DF7AA9" w14:textId="756182C4" w:rsidR="00125118" w:rsidRPr="00881EDC" w:rsidRDefault="00125118" w:rsidP="00125118">
      <w:pPr>
        <w:pStyle w:val="ListParagraph"/>
        <w:numPr>
          <w:ilvl w:val="2"/>
          <w:numId w:val="5"/>
        </w:numPr>
        <w:autoSpaceDE w:val="0"/>
        <w:autoSpaceDN w:val="0"/>
        <w:adjustRightInd w:val="0"/>
        <w:spacing w:after="0" w:line="240" w:lineRule="auto"/>
        <w:rPr>
          <w:rFonts w:ascii="Calibri" w:hAnsi="Calibri" w:cs="Calibri"/>
        </w:rPr>
      </w:pPr>
      <w:r w:rsidRPr="008F48EF">
        <w:rPr>
          <w:rFonts w:cstheme="minorHAnsi"/>
        </w:rPr>
        <w:t xml:space="preserve">This difficult determination was made because the cost of these drugs over the last 12 months </w:t>
      </w:r>
      <w:r w:rsidR="006543A7">
        <w:rPr>
          <w:rFonts w:cstheme="minorHAnsi"/>
        </w:rPr>
        <w:t xml:space="preserve">which </w:t>
      </w:r>
      <w:r w:rsidRPr="008F48EF">
        <w:rPr>
          <w:rFonts w:cstheme="minorHAnsi"/>
        </w:rPr>
        <w:t>have surged to nearly 20% of our total pharmacy spend</w:t>
      </w:r>
      <w:r w:rsidR="00B001D4" w:rsidRPr="008F48EF">
        <w:rPr>
          <w:rFonts w:cstheme="minorHAnsi"/>
        </w:rPr>
        <w:t xml:space="preserve">. </w:t>
      </w:r>
      <w:r w:rsidRPr="008F48EF">
        <w:rPr>
          <w:rFonts w:cstheme="minorHAnsi"/>
        </w:rPr>
        <w:t>The cost of these drugs is raising the total spend of the plan significantly, and if these costs were to continue, the OU plans would require even higher increases in employee premiums</w:t>
      </w:r>
      <w:r w:rsidR="00B001D4" w:rsidRPr="008F48EF">
        <w:rPr>
          <w:rFonts w:cstheme="minorHAnsi"/>
        </w:rPr>
        <w:t xml:space="preserve">. </w:t>
      </w:r>
      <w:r>
        <w:rPr>
          <w:rFonts w:cstheme="minorHAnsi"/>
        </w:rPr>
        <w:t xml:space="preserve">Of our top 10 drug spend Wegovy and Zepbound are number </w:t>
      </w:r>
      <w:r w:rsidR="006543A7">
        <w:rPr>
          <w:rFonts w:cstheme="minorHAnsi"/>
        </w:rPr>
        <w:t>two</w:t>
      </w:r>
      <w:r>
        <w:rPr>
          <w:rFonts w:cstheme="minorHAnsi"/>
        </w:rPr>
        <w:t xml:space="preserve"> and </w:t>
      </w:r>
      <w:r w:rsidR="006543A7">
        <w:rPr>
          <w:rFonts w:cstheme="minorHAnsi"/>
        </w:rPr>
        <w:t>four</w:t>
      </w:r>
      <w:r>
        <w:rPr>
          <w:rFonts w:cstheme="minorHAnsi"/>
        </w:rPr>
        <w:t>, but together they are the plan’s number one drug spend.</w:t>
      </w:r>
    </w:p>
    <w:p w14:paraId="13346ACD" w14:textId="77777777" w:rsidR="00125118" w:rsidRPr="00881EDC" w:rsidRDefault="00125118" w:rsidP="00125118">
      <w:pPr>
        <w:pStyle w:val="ListParagraph"/>
        <w:numPr>
          <w:ilvl w:val="2"/>
          <w:numId w:val="5"/>
        </w:numPr>
        <w:autoSpaceDE w:val="0"/>
        <w:autoSpaceDN w:val="0"/>
        <w:adjustRightInd w:val="0"/>
        <w:spacing w:after="0" w:line="240" w:lineRule="auto"/>
        <w:rPr>
          <w:rFonts w:ascii="Calibri" w:hAnsi="Calibri" w:cs="Calibri"/>
        </w:rPr>
      </w:pPr>
      <w:r>
        <w:t>The university is on pace to spend over $6 million dollars on these drugs in 2024 which is almost twice what was spent in 2023. Additionally, OU explored numerous outside vendor solutions to provide coaching to utilizers of these drugs. However, cost implications of these programs eliminated these as options for OU.</w:t>
      </w:r>
    </w:p>
    <w:p w14:paraId="2FCDFAF3" w14:textId="77777777" w:rsidR="00125118" w:rsidRPr="00E72130" w:rsidRDefault="00125118" w:rsidP="00125118">
      <w:pPr>
        <w:pStyle w:val="ListParagraph"/>
        <w:numPr>
          <w:ilvl w:val="2"/>
          <w:numId w:val="5"/>
        </w:numPr>
        <w:autoSpaceDE w:val="0"/>
        <w:autoSpaceDN w:val="0"/>
        <w:adjustRightInd w:val="0"/>
        <w:spacing w:after="0" w:line="240" w:lineRule="auto"/>
        <w:rPr>
          <w:rFonts w:ascii="Calibri" w:hAnsi="Calibri" w:cs="Calibri"/>
        </w:rPr>
      </w:pPr>
      <w:r>
        <w:rPr>
          <w:rFonts w:cstheme="minorHAnsi"/>
          <w:color w:val="292929"/>
        </w:rPr>
        <w:t xml:space="preserve">OU will continue to cover weight loss and appetite suppressant medications in our benefit plans to support the health of our employees and their family members, along with offering a robust wellness program </w:t>
      </w:r>
      <w:hyperlink r:id="rId12" w:history="1">
        <w:r w:rsidRPr="008F48EF">
          <w:rPr>
            <w:color w:val="292929"/>
          </w:rPr>
          <w:t>(LiveWell OU)</w:t>
        </w:r>
      </w:hyperlink>
      <w:r>
        <w:rPr>
          <w:rFonts w:cstheme="minorHAnsi"/>
          <w:color w:val="292929"/>
        </w:rPr>
        <w:t xml:space="preserve"> which includes programs like Weight Watchers, health coaching and fitness support.</w:t>
      </w:r>
    </w:p>
    <w:p w14:paraId="6A82B06B" w14:textId="64688AC0" w:rsidR="00125118" w:rsidRPr="009D52AC" w:rsidRDefault="40E9C8E2" w:rsidP="00125118">
      <w:pPr>
        <w:pStyle w:val="ListParagraph"/>
        <w:numPr>
          <w:ilvl w:val="2"/>
          <w:numId w:val="5"/>
        </w:numPr>
        <w:autoSpaceDE w:val="0"/>
        <w:autoSpaceDN w:val="0"/>
        <w:adjustRightInd w:val="0"/>
        <w:spacing w:after="0" w:line="240" w:lineRule="auto"/>
        <w:rPr>
          <w:rFonts w:ascii="Calibri" w:hAnsi="Calibri" w:cs="Calibri"/>
        </w:rPr>
      </w:pPr>
      <w:r w:rsidRPr="40E9C8E2">
        <w:rPr>
          <w:color w:val="292929"/>
        </w:rPr>
        <w:t xml:space="preserve">Employees and dependent currently on </w:t>
      </w:r>
      <w:r w:rsidRPr="40E9C8E2">
        <w:t>Wegovy, Saxenda, and Zepbound will be notified by Cigna regarding the change.</w:t>
      </w:r>
    </w:p>
    <w:p w14:paraId="23AB6F22" w14:textId="318323DD" w:rsidR="00E9196A" w:rsidRPr="006543A7" w:rsidRDefault="006543A7" w:rsidP="00E9196A">
      <w:pPr>
        <w:pStyle w:val="ListParagraph"/>
        <w:numPr>
          <w:ilvl w:val="1"/>
          <w:numId w:val="5"/>
        </w:numPr>
        <w:rPr>
          <w:bCs/>
        </w:rPr>
      </w:pPr>
      <w:r w:rsidRPr="006543A7">
        <w:rPr>
          <w:bCs/>
        </w:rPr>
        <w:lastRenderedPageBreak/>
        <w:t>(Clothier) asked if this would affect retirees on the Humana Medicare plan.</w:t>
      </w:r>
    </w:p>
    <w:p w14:paraId="1C4825F4" w14:textId="2D7DE270" w:rsidR="006543A7" w:rsidRDefault="006543A7" w:rsidP="006543A7">
      <w:pPr>
        <w:pStyle w:val="ListParagraph"/>
        <w:numPr>
          <w:ilvl w:val="2"/>
          <w:numId w:val="5"/>
        </w:numPr>
        <w:rPr>
          <w:bCs/>
        </w:rPr>
      </w:pPr>
      <w:r w:rsidRPr="006543A7">
        <w:rPr>
          <w:bCs/>
        </w:rPr>
        <w:t>(Camargo-Quinn) answered that this change would not affect individuals on the OU group Medicare plans.</w:t>
      </w:r>
    </w:p>
    <w:p w14:paraId="1CDB842C" w14:textId="12154D69" w:rsidR="006543A7" w:rsidRDefault="006543A7" w:rsidP="006543A7">
      <w:pPr>
        <w:pStyle w:val="ListParagraph"/>
        <w:numPr>
          <w:ilvl w:val="1"/>
          <w:numId w:val="5"/>
        </w:numPr>
        <w:rPr>
          <w:bCs/>
        </w:rPr>
      </w:pPr>
      <w:r>
        <w:rPr>
          <w:bCs/>
        </w:rPr>
        <w:t>(Geiger) asked when individuals currently taking these drugs would be notified.</w:t>
      </w:r>
    </w:p>
    <w:p w14:paraId="0EC73371" w14:textId="3D8B735D" w:rsidR="006543A7" w:rsidRDefault="006543A7" w:rsidP="006543A7">
      <w:pPr>
        <w:pStyle w:val="ListParagraph"/>
        <w:numPr>
          <w:ilvl w:val="2"/>
          <w:numId w:val="5"/>
        </w:numPr>
        <w:rPr>
          <w:bCs/>
        </w:rPr>
      </w:pPr>
      <w:r>
        <w:rPr>
          <w:bCs/>
        </w:rPr>
        <w:t xml:space="preserve">(Camargo-Quinn) answered we expect these individuals will be notified by the end of the month to provide </w:t>
      </w:r>
      <w:r w:rsidR="00B001D4">
        <w:rPr>
          <w:bCs/>
        </w:rPr>
        <w:t>60</w:t>
      </w:r>
      <w:r>
        <w:rPr>
          <w:bCs/>
        </w:rPr>
        <w:t>-day notice.</w:t>
      </w:r>
    </w:p>
    <w:p w14:paraId="5E0991CD" w14:textId="106995DF" w:rsidR="0014137F" w:rsidRDefault="0014137F" w:rsidP="0014137F">
      <w:pPr>
        <w:pStyle w:val="ListParagraph"/>
        <w:numPr>
          <w:ilvl w:val="1"/>
          <w:numId w:val="5"/>
        </w:numPr>
        <w:rPr>
          <w:bCs/>
        </w:rPr>
      </w:pPr>
      <w:r>
        <w:rPr>
          <w:bCs/>
        </w:rPr>
        <w:t>(Camargo-Quinn) added that she will be attending the May senate meetings and executive committee meetings to announce this change.</w:t>
      </w:r>
    </w:p>
    <w:p w14:paraId="58E8293F" w14:textId="07B936EA" w:rsidR="0014137F" w:rsidRDefault="0014137F" w:rsidP="0014137F">
      <w:pPr>
        <w:pStyle w:val="ListParagraph"/>
        <w:numPr>
          <w:ilvl w:val="1"/>
          <w:numId w:val="5"/>
        </w:numPr>
        <w:rPr>
          <w:bCs/>
        </w:rPr>
      </w:pPr>
      <w:r>
        <w:rPr>
          <w:bCs/>
        </w:rPr>
        <w:t>(Geiger) asked if it was common for us to do a mid-year plan change.</w:t>
      </w:r>
    </w:p>
    <w:p w14:paraId="2911C9C6" w14:textId="47300CBE" w:rsidR="0014137F" w:rsidRDefault="0014137F" w:rsidP="0014137F">
      <w:pPr>
        <w:pStyle w:val="ListParagraph"/>
        <w:numPr>
          <w:ilvl w:val="2"/>
          <w:numId w:val="5"/>
        </w:numPr>
        <w:rPr>
          <w:bCs/>
        </w:rPr>
      </w:pPr>
      <w:r>
        <w:rPr>
          <w:bCs/>
        </w:rPr>
        <w:t>(Camargo-Quinn) answered that a mid-year plan change is unexpected</w:t>
      </w:r>
      <w:r w:rsidR="00B001D4">
        <w:rPr>
          <w:bCs/>
        </w:rPr>
        <w:t xml:space="preserve">. </w:t>
      </w:r>
      <w:r>
        <w:rPr>
          <w:bCs/>
        </w:rPr>
        <w:t>The cost of these drugs is unprecedented</w:t>
      </w:r>
      <w:r w:rsidR="00B001D4">
        <w:rPr>
          <w:bCs/>
        </w:rPr>
        <w:t xml:space="preserve">. </w:t>
      </w:r>
      <w:r>
        <w:rPr>
          <w:bCs/>
        </w:rPr>
        <w:t>Because we want to make sure the medical plan is sustainable for everyone, we need to make the change.</w:t>
      </w:r>
    </w:p>
    <w:p w14:paraId="2FF3F061" w14:textId="4C9DAF2C" w:rsidR="003B1124" w:rsidRDefault="003B1124" w:rsidP="003B1124">
      <w:pPr>
        <w:pStyle w:val="ListParagraph"/>
        <w:numPr>
          <w:ilvl w:val="1"/>
          <w:numId w:val="5"/>
        </w:numPr>
        <w:rPr>
          <w:bCs/>
        </w:rPr>
      </w:pPr>
      <w:r>
        <w:rPr>
          <w:bCs/>
        </w:rPr>
        <w:t xml:space="preserve">(Esteban Florez) </w:t>
      </w:r>
      <w:r w:rsidR="00AC03D7">
        <w:rPr>
          <w:bCs/>
        </w:rPr>
        <w:t>noted that the OU community appears to be using these medications quite a bit for weight loss</w:t>
      </w:r>
      <w:r w:rsidR="00B001D4">
        <w:rPr>
          <w:bCs/>
        </w:rPr>
        <w:t xml:space="preserve">. </w:t>
      </w:r>
      <w:r w:rsidR="00AC03D7">
        <w:rPr>
          <w:bCs/>
        </w:rPr>
        <w:t>Recent studies have shown that these medications have a positive effect on the cardiovascular system which may lead to better outcomes in the long term</w:t>
      </w:r>
      <w:r w:rsidR="00B001D4">
        <w:rPr>
          <w:bCs/>
        </w:rPr>
        <w:t xml:space="preserve">. </w:t>
      </w:r>
      <w:r w:rsidR="00AC03D7">
        <w:rPr>
          <w:bCs/>
        </w:rPr>
        <w:t xml:space="preserve">If we are spending more on the front-end now, would it possibly result in less spend in the future because of the better health outcomes as a result of the </w:t>
      </w:r>
      <w:r w:rsidR="00B001D4">
        <w:rPr>
          <w:bCs/>
        </w:rPr>
        <w:t>medications?</w:t>
      </w:r>
    </w:p>
    <w:p w14:paraId="1F03E466" w14:textId="75ADD3B6" w:rsidR="00AC03D7" w:rsidRDefault="00AC03D7" w:rsidP="00AC03D7">
      <w:pPr>
        <w:pStyle w:val="ListParagraph"/>
        <w:numPr>
          <w:ilvl w:val="2"/>
          <w:numId w:val="5"/>
        </w:numPr>
        <w:rPr>
          <w:bCs/>
        </w:rPr>
      </w:pPr>
      <w:r>
        <w:rPr>
          <w:bCs/>
        </w:rPr>
        <w:t>(Camargo-Quinn) the only drug that is approved for cardiovascular is Wegovy</w:t>
      </w:r>
      <w:r w:rsidR="00B001D4">
        <w:rPr>
          <w:bCs/>
        </w:rPr>
        <w:t xml:space="preserve">. </w:t>
      </w:r>
      <w:r>
        <w:rPr>
          <w:bCs/>
        </w:rPr>
        <w:t xml:space="preserve">The trend </w:t>
      </w:r>
      <w:r w:rsidR="00B001D4">
        <w:rPr>
          <w:bCs/>
        </w:rPr>
        <w:t>shows</w:t>
      </w:r>
      <w:r>
        <w:rPr>
          <w:bCs/>
        </w:rPr>
        <w:t xml:space="preserve"> that individuals are moving from Wegovy to Zepbound because the weight loss percentage is slightly higher.</w:t>
      </w:r>
    </w:p>
    <w:p w14:paraId="5DD12AFD" w14:textId="10A69D9C" w:rsidR="00AC03D7" w:rsidRDefault="00AC03D7" w:rsidP="00AC03D7">
      <w:pPr>
        <w:pStyle w:val="ListParagraph"/>
        <w:numPr>
          <w:ilvl w:val="2"/>
          <w:numId w:val="5"/>
        </w:numPr>
        <w:rPr>
          <w:bCs/>
        </w:rPr>
      </w:pPr>
      <w:r>
        <w:rPr>
          <w:bCs/>
        </w:rPr>
        <w:t>(Esteban Florez) asked if the university could look into covering compounded drugs at FDA approved compounding pharmacies as an alternative.</w:t>
      </w:r>
      <w:r w:rsidR="001E6A03">
        <w:rPr>
          <w:bCs/>
        </w:rPr>
        <w:t xml:space="preserve"> </w:t>
      </w:r>
    </w:p>
    <w:p w14:paraId="126FBAF9" w14:textId="190FE3BF" w:rsidR="00AC03D7" w:rsidRDefault="00AC03D7" w:rsidP="00AC03D7">
      <w:pPr>
        <w:pStyle w:val="ListParagraph"/>
        <w:numPr>
          <w:ilvl w:val="3"/>
          <w:numId w:val="5"/>
        </w:numPr>
        <w:rPr>
          <w:bCs/>
        </w:rPr>
      </w:pPr>
      <w:r>
        <w:rPr>
          <w:bCs/>
        </w:rPr>
        <w:t xml:space="preserve">(Camargo-Quinn) </w:t>
      </w:r>
      <w:r w:rsidR="00B65C20">
        <w:rPr>
          <w:bCs/>
        </w:rPr>
        <w:t>answered that compounding is not necessarily FDA approved so it can be difficult in covering those drugs</w:t>
      </w:r>
      <w:r w:rsidR="00B001D4">
        <w:rPr>
          <w:bCs/>
        </w:rPr>
        <w:t xml:space="preserve">. </w:t>
      </w:r>
      <w:r w:rsidR="00B65C20">
        <w:rPr>
          <w:bCs/>
        </w:rPr>
        <w:t>It can be difficult to know what they are putting in those compounded drugs.</w:t>
      </w:r>
    </w:p>
    <w:p w14:paraId="55DA1854" w14:textId="1603E43D" w:rsidR="00B65C20" w:rsidRPr="00B65C20" w:rsidRDefault="40E9C8E2" w:rsidP="40E9C8E2">
      <w:pPr>
        <w:pStyle w:val="ListParagraph"/>
        <w:numPr>
          <w:ilvl w:val="3"/>
          <w:numId w:val="18"/>
        </w:numPr>
      </w:pPr>
      <w:r>
        <w:t xml:space="preserve">(Anderson) added that we do not want to do a mid-year change, but it is necessary for our financial position. If we do not make these changes and make no other change regarding the tiered services and networks that we are looking at, we are trending at about a 14% increase to the medical plan. That is a lot of money for our employees and for the university. We are trying to implement salary programs, and all of this draws away from that. We did research with </w:t>
      </w:r>
      <w:r w:rsidR="001D62E5">
        <w:t xml:space="preserve">some </w:t>
      </w:r>
      <w:r>
        <w:t xml:space="preserve">of the SEC schools to find out who was covering these drugs. Many of them have stopped covering them as it is just too expensive. We can evaluate other options but the decisions we make are to bring the cost down for </w:t>
      </w:r>
      <w:proofErr w:type="gramStart"/>
      <w:r>
        <w:t>all of</w:t>
      </w:r>
      <w:proofErr w:type="gramEnd"/>
      <w:r>
        <w:t xml:space="preserve"> the employees and also for the university</w:t>
      </w:r>
      <w:r w:rsidR="00EF69C2">
        <w:t xml:space="preserve">. </w:t>
      </w:r>
      <w:r>
        <w:t>I know it is not just about cost and this is not a decision that we make lightly. It is a decision that we make because we are at a point where our health plan is truly in trouble, and we need to make sure we are being thoughtful moving forward so we can continue to offer benefits to our employees. We have about 500 individuals using these drugs out of about 15,000</w:t>
      </w:r>
      <w:r w:rsidR="00EF69C2">
        <w:t xml:space="preserve">. </w:t>
      </w:r>
      <w:r>
        <w:t xml:space="preserve">It is terrible to make the change mid-year, but it is a small portion of our population. There are other mechanisms and weight-loss drugs that will </w:t>
      </w:r>
      <w:r>
        <w:lastRenderedPageBreak/>
        <w:t xml:space="preserve">continue to be offered. But what we are doing is consistent with what we are seeing with the Texas system, the Mississippi system, and the </w:t>
      </w:r>
      <w:r w:rsidR="001D62E5">
        <w:t xml:space="preserve">University of </w:t>
      </w:r>
      <w:r>
        <w:t xml:space="preserve">Alabama. </w:t>
      </w:r>
      <w:r w:rsidR="00EF69C2">
        <w:t>These systems/institutions</w:t>
      </w:r>
      <w:r w:rsidR="001D62E5">
        <w:t xml:space="preserve"> </w:t>
      </w:r>
      <w:r>
        <w:t>have either never covered it or have stopped covering it.</w:t>
      </w:r>
    </w:p>
    <w:p w14:paraId="1EA16DD5" w14:textId="203D1FEA" w:rsidR="00E9196A" w:rsidRDefault="00E9196A" w:rsidP="00E9196A">
      <w:pPr>
        <w:pStyle w:val="ListParagraph"/>
        <w:numPr>
          <w:ilvl w:val="0"/>
          <w:numId w:val="5"/>
        </w:numPr>
        <w:rPr>
          <w:b/>
        </w:rPr>
      </w:pPr>
      <w:r>
        <w:rPr>
          <w:b/>
        </w:rPr>
        <w:t>2025 Benefit Plan Design</w:t>
      </w:r>
      <w:r w:rsidRPr="00E9196A">
        <w:rPr>
          <w:b/>
        </w:rPr>
        <w:t>:</w:t>
      </w:r>
    </w:p>
    <w:p w14:paraId="47F0C397" w14:textId="34D12238" w:rsidR="0014137F" w:rsidRPr="0014137F" w:rsidRDefault="0014137F" w:rsidP="00E9196A">
      <w:pPr>
        <w:pStyle w:val="ListParagraph"/>
        <w:numPr>
          <w:ilvl w:val="1"/>
          <w:numId w:val="5"/>
        </w:numPr>
        <w:rPr>
          <w:b/>
        </w:rPr>
      </w:pPr>
      <w:r>
        <w:rPr>
          <w:bCs/>
        </w:rPr>
        <w:t xml:space="preserve">We will have more details for you in the May EBC </w:t>
      </w:r>
      <w:r w:rsidR="0080601E">
        <w:rPr>
          <w:bCs/>
        </w:rPr>
        <w:t>meeting,</w:t>
      </w:r>
      <w:r>
        <w:rPr>
          <w:bCs/>
        </w:rPr>
        <w:t xml:space="preserve"> but I wanted to talk about what we are thinking about for plan design for 2025</w:t>
      </w:r>
      <w:r w:rsidR="00B001D4">
        <w:rPr>
          <w:bCs/>
        </w:rPr>
        <w:t xml:space="preserve">. </w:t>
      </w:r>
    </w:p>
    <w:p w14:paraId="1998BF1D" w14:textId="5558943A" w:rsidR="00E9196A" w:rsidRPr="0080601E" w:rsidRDefault="0014137F" w:rsidP="0014137F">
      <w:pPr>
        <w:pStyle w:val="ListParagraph"/>
        <w:numPr>
          <w:ilvl w:val="2"/>
          <w:numId w:val="5"/>
        </w:numPr>
        <w:rPr>
          <w:b/>
        </w:rPr>
      </w:pPr>
      <w:r>
        <w:rPr>
          <w:bCs/>
        </w:rPr>
        <w:t>We are thinking about adding a custom network that will include a</w:t>
      </w:r>
      <w:r w:rsidR="0080601E">
        <w:rPr>
          <w:bCs/>
        </w:rPr>
        <w:t>n additional</w:t>
      </w:r>
      <w:r>
        <w:rPr>
          <w:bCs/>
        </w:rPr>
        <w:t xml:space="preserve"> Tier 1</w:t>
      </w:r>
      <w:r w:rsidR="00B001D4">
        <w:rPr>
          <w:bCs/>
        </w:rPr>
        <w:t xml:space="preserve">. </w:t>
      </w:r>
      <w:r>
        <w:rPr>
          <w:bCs/>
        </w:rPr>
        <w:t xml:space="preserve">This </w:t>
      </w:r>
      <w:r w:rsidR="0080601E">
        <w:rPr>
          <w:bCs/>
        </w:rPr>
        <w:t>T</w:t>
      </w:r>
      <w:r>
        <w:rPr>
          <w:bCs/>
        </w:rPr>
        <w:t>ier 1 would include OU Health and Norman Regional and would encompass lower deductibles</w:t>
      </w:r>
      <w:r w:rsidR="0080601E">
        <w:rPr>
          <w:bCs/>
        </w:rPr>
        <w:t>, copays, and out of pocket maximums.</w:t>
      </w:r>
    </w:p>
    <w:p w14:paraId="59B45AB3" w14:textId="3DCB94E5" w:rsidR="0080601E" w:rsidRPr="0080601E" w:rsidRDefault="0080601E" w:rsidP="0014137F">
      <w:pPr>
        <w:pStyle w:val="ListParagraph"/>
        <w:numPr>
          <w:ilvl w:val="2"/>
          <w:numId w:val="5"/>
        </w:numPr>
        <w:rPr>
          <w:b/>
        </w:rPr>
      </w:pPr>
      <w:r>
        <w:rPr>
          <w:bCs/>
        </w:rPr>
        <w:t>We would then have a Tier 2 network, which would be the broader network (in-network)</w:t>
      </w:r>
      <w:r w:rsidR="00B001D4">
        <w:rPr>
          <w:bCs/>
        </w:rPr>
        <w:t xml:space="preserve">. </w:t>
      </w:r>
      <w:r>
        <w:rPr>
          <w:bCs/>
        </w:rPr>
        <w:t>This network would have higher deductibles, copays, and out of pocket maximums but would also come with the opportunity for an HRA, a Health Reimbursement Account</w:t>
      </w:r>
      <w:r w:rsidR="00B001D4">
        <w:rPr>
          <w:bCs/>
        </w:rPr>
        <w:t xml:space="preserve">. </w:t>
      </w:r>
      <w:r>
        <w:rPr>
          <w:bCs/>
        </w:rPr>
        <w:t>With this Tier 2, we are looking at bolting on a tool to help with steerage which would help get employees to the highest quality doctors</w:t>
      </w:r>
      <w:r w:rsidR="00B001D4">
        <w:rPr>
          <w:bCs/>
        </w:rPr>
        <w:t xml:space="preserve">. </w:t>
      </w:r>
      <w:r>
        <w:rPr>
          <w:bCs/>
        </w:rPr>
        <w:t>If employees use the steerage tool, they would be reimbursed the amount of the visit</w:t>
      </w:r>
      <w:r w:rsidR="00B001D4">
        <w:rPr>
          <w:bCs/>
        </w:rPr>
        <w:t xml:space="preserve">. </w:t>
      </w:r>
      <w:r>
        <w:rPr>
          <w:bCs/>
        </w:rPr>
        <w:t>This tool is steering employees to the highest quality and best outcomes, with the lowest cost.</w:t>
      </w:r>
    </w:p>
    <w:p w14:paraId="25E658D8" w14:textId="01143DB4" w:rsidR="0080601E" w:rsidRPr="0080601E" w:rsidRDefault="0080601E" w:rsidP="0014137F">
      <w:pPr>
        <w:pStyle w:val="ListParagraph"/>
        <w:numPr>
          <w:ilvl w:val="2"/>
          <w:numId w:val="5"/>
        </w:numPr>
        <w:rPr>
          <w:b/>
        </w:rPr>
      </w:pPr>
      <w:r>
        <w:rPr>
          <w:bCs/>
        </w:rPr>
        <w:t>A Tier 3 would be out of network.</w:t>
      </w:r>
    </w:p>
    <w:p w14:paraId="4C7743D7" w14:textId="10E98131" w:rsidR="0080601E" w:rsidRPr="0080601E" w:rsidRDefault="0080601E" w:rsidP="0014137F">
      <w:pPr>
        <w:pStyle w:val="ListParagraph"/>
        <w:numPr>
          <w:ilvl w:val="2"/>
          <w:numId w:val="5"/>
        </w:numPr>
        <w:rPr>
          <w:b/>
        </w:rPr>
      </w:pPr>
      <w:r>
        <w:rPr>
          <w:bCs/>
        </w:rPr>
        <w:t xml:space="preserve">We are still trying to formulate this </w:t>
      </w:r>
      <w:r w:rsidR="00B001D4">
        <w:rPr>
          <w:bCs/>
        </w:rPr>
        <w:t>design,</w:t>
      </w:r>
      <w:r>
        <w:rPr>
          <w:bCs/>
        </w:rPr>
        <w:t xml:space="preserve"> but we hope to discuss this in greater detail with the EBC in May.</w:t>
      </w:r>
    </w:p>
    <w:p w14:paraId="540CC950" w14:textId="4F79A35C" w:rsidR="0080601E" w:rsidRPr="0080601E" w:rsidRDefault="0080601E" w:rsidP="0014137F">
      <w:pPr>
        <w:pStyle w:val="ListParagraph"/>
        <w:numPr>
          <w:ilvl w:val="2"/>
          <w:numId w:val="5"/>
        </w:numPr>
        <w:rPr>
          <w:b/>
        </w:rPr>
      </w:pPr>
      <w:r>
        <w:rPr>
          <w:bCs/>
        </w:rPr>
        <w:t>We’ve been running higher in our plans and are looking to do everything we can to minimize the impact to our employees and to the university as far as premiums are concerned.  So, we are trying to get creative and look at other opportunities.</w:t>
      </w:r>
    </w:p>
    <w:p w14:paraId="371EE169" w14:textId="2E57AD23" w:rsidR="0080601E" w:rsidRPr="0080601E" w:rsidRDefault="0080601E" w:rsidP="0014137F">
      <w:pPr>
        <w:pStyle w:val="ListParagraph"/>
        <w:numPr>
          <w:ilvl w:val="2"/>
          <w:numId w:val="5"/>
        </w:numPr>
        <w:rPr>
          <w:b/>
        </w:rPr>
      </w:pPr>
      <w:r>
        <w:rPr>
          <w:bCs/>
        </w:rPr>
        <w:t>(Geiger) expressed concern that OU Health does not have the access to care to for this type of design to work</w:t>
      </w:r>
      <w:r w:rsidR="00B001D4">
        <w:rPr>
          <w:bCs/>
        </w:rPr>
        <w:t xml:space="preserve">. </w:t>
      </w:r>
      <w:proofErr w:type="gramStart"/>
      <w:r>
        <w:rPr>
          <w:bCs/>
        </w:rPr>
        <w:t>In order for</w:t>
      </w:r>
      <w:proofErr w:type="gramEnd"/>
      <w:r>
        <w:rPr>
          <w:bCs/>
        </w:rPr>
        <w:t xml:space="preserve"> this design to work, there must be greater access to care in that Tier 1</w:t>
      </w:r>
      <w:r w:rsidR="00EF69C2">
        <w:rPr>
          <w:bCs/>
        </w:rPr>
        <w:t xml:space="preserve">. </w:t>
      </w:r>
      <w:r>
        <w:rPr>
          <w:bCs/>
        </w:rPr>
        <w:t>(Geiger) added that it feels like employees are being penalized for not going to a Tier 1 doctor/facility</w:t>
      </w:r>
      <w:r w:rsidR="00D00B04">
        <w:rPr>
          <w:bCs/>
        </w:rPr>
        <w:t xml:space="preserve"> and would have to switch from their normal doctor to take advantage of the plan design.</w:t>
      </w:r>
    </w:p>
    <w:p w14:paraId="1C1357B9" w14:textId="45787303" w:rsidR="0080601E" w:rsidRPr="00D00B04" w:rsidRDefault="0080601E" w:rsidP="0080601E">
      <w:pPr>
        <w:pStyle w:val="ListParagraph"/>
        <w:numPr>
          <w:ilvl w:val="3"/>
          <w:numId w:val="5"/>
        </w:numPr>
        <w:rPr>
          <w:b/>
        </w:rPr>
      </w:pPr>
      <w:r>
        <w:rPr>
          <w:bCs/>
        </w:rPr>
        <w:t xml:space="preserve">(Camargo-Quinn) </w:t>
      </w:r>
      <w:r w:rsidR="00212B59">
        <w:rPr>
          <w:bCs/>
        </w:rPr>
        <w:t>appreciated the concern with access to care and mentioned that conversations surrounding this is ongoing with OU Health</w:t>
      </w:r>
      <w:r w:rsidR="00B001D4">
        <w:rPr>
          <w:bCs/>
        </w:rPr>
        <w:t xml:space="preserve">. </w:t>
      </w:r>
      <w:r w:rsidR="00212B59">
        <w:rPr>
          <w:bCs/>
        </w:rPr>
        <w:t xml:space="preserve">(Camargo-Quinn) also </w:t>
      </w:r>
      <w:r>
        <w:rPr>
          <w:bCs/>
        </w:rPr>
        <w:t xml:space="preserve">answered </w:t>
      </w:r>
      <w:r w:rsidR="00D00B04">
        <w:rPr>
          <w:bCs/>
        </w:rPr>
        <w:t xml:space="preserve">employees would not </w:t>
      </w:r>
      <w:r w:rsidR="00634AF1">
        <w:rPr>
          <w:bCs/>
        </w:rPr>
        <w:t xml:space="preserve">necessarily </w:t>
      </w:r>
      <w:r w:rsidR="00D00B04">
        <w:rPr>
          <w:bCs/>
        </w:rPr>
        <w:t>have to change doctors because that Tier 2 network is still a part of Cigna’s network</w:t>
      </w:r>
      <w:r w:rsidR="00B001D4">
        <w:rPr>
          <w:bCs/>
        </w:rPr>
        <w:t xml:space="preserve">. </w:t>
      </w:r>
      <w:r w:rsidR="00634AF1">
        <w:rPr>
          <w:bCs/>
        </w:rPr>
        <w:t>Their doctors could still be included in that steerage tool.</w:t>
      </w:r>
    </w:p>
    <w:p w14:paraId="607A8674" w14:textId="2178DA35" w:rsidR="00E74EE2" w:rsidRPr="00E74EE2" w:rsidRDefault="00D00B04" w:rsidP="00E74EE2">
      <w:pPr>
        <w:pStyle w:val="ListParagraph"/>
        <w:numPr>
          <w:ilvl w:val="3"/>
          <w:numId w:val="5"/>
        </w:numPr>
        <w:rPr>
          <w:b/>
        </w:rPr>
      </w:pPr>
      <w:r>
        <w:rPr>
          <w:bCs/>
        </w:rPr>
        <w:t>(Hays) added that the plan is being designed in a way that if employees use the steerage tool to find a doctor within that Tier 2, it would be paired with an HRA that would offset any additional cost in Tier 2.</w:t>
      </w:r>
    </w:p>
    <w:p w14:paraId="287C799E" w14:textId="2269EFCC" w:rsidR="00E74EE2" w:rsidRPr="00E74EE2" w:rsidRDefault="00E74EE2" w:rsidP="00E74EE2">
      <w:pPr>
        <w:pStyle w:val="ListParagraph"/>
        <w:numPr>
          <w:ilvl w:val="2"/>
          <w:numId w:val="5"/>
        </w:numPr>
        <w:rPr>
          <w:b/>
        </w:rPr>
      </w:pPr>
      <w:r>
        <w:rPr>
          <w:bCs/>
        </w:rPr>
        <w:t>(Walker) asked if this steerage tool was primarily used for primary care or specialists.</w:t>
      </w:r>
    </w:p>
    <w:p w14:paraId="74E0BFD2" w14:textId="29A38C60" w:rsidR="00E74EE2" w:rsidRPr="00E74EE2" w:rsidRDefault="00E74EE2" w:rsidP="00E74EE2">
      <w:pPr>
        <w:pStyle w:val="ListParagraph"/>
        <w:numPr>
          <w:ilvl w:val="3"/>
          <w:numId w:val="5"/>
        </w:numPr>
        <w:rPr>
          <w:b/>
        </w:rPr>
      </w:pPr>
      <w:r>
        <w:rPr>
          <w:bCs/>
        </w:rPr>
        <w:t>(Camargo-Quinn) answered that it could be used for everything:  Primary care, specialists, hospitals, etc.</w:t>
      </w:r>
    </w:p>
    <w:p w14:paraId="6152A651" w14:textId="3E536D39" w:rsidR="00E74EE2" w:rsidRPr="00E74EE2" w:rsidRDefault="00E74EE2" w:rsidP="00E74EE2">
      <w:pPr>
        <w:pStyle w:val="ListParagraph"/>
        <w:numPr>
          <w:ilvl w:val="3"/>
          <w:numId w:val="5"/>
        </w:numPr>
        <w:rPr>
          <w:b/>
        </w:rPr>
      </w:pPr>
      <w:r>
        <w:rPr>
          <w:bCs/>
        </w:rPr>
        <w:lastRenderedPageBreak/>
        <w:t>(Walker) asked if the steerage tool was a one-time thing or if it could be used throughout the year</w:t>
      </w:r>
      <w:r w:rsidR="00B001D4">
        <w:rPr>
          <w:bCs/>
        </w:rPr>
        <w:t xml:space="preserve">. </w:t>
      </w:r>
      <w:r>
        <w:rPr>
          <w:bCs/>
        </w:rPr>
        <w:t>For example, you see a primary care physician and that physician refers you to a specialist</w:t>
      </w:r>
      <w:r w:rsidR="00B001D4">
        <w:rPr>
          <w:bCs/>
        </w:rPr>
        <w:t xml:space="preserve">. </w:t>
      </w:r>
      <w:r>
        <w:rPr>
          <w:bCs/>
        </w:rPr>
        <w:t>You then use the steerage tool to find a specialist that is included in the steerage tool or decide to use one that is included.</w:t>
      </w:r>
    </w:p>
    <w:p w14:paraId="132CCE6A" w14:textId="76239346" w:rsidR="00E74EE2" w:rsidRPr="003B1124" w:rsidRDefault="00E74EE2" w:rsidP="00E74EE2">
      <w:pPr>
        <w:pStyle w:val="ListParagraph"/>
        <w:numPr>
          <w:ilvl w:val="4"/>
          <w:numId w:val="5"/>
        </w:numPr>
        <w:rPr>
          <w:b/>
        </w:rPr>
      </w:pPr>
      <w:r>
        <w:rPr>
          <w:bCs/>
        </w:rPr>
        <w:t>(Camargo-Quinn) confirmed that if your primary care physician refers you to a specialist, you can utilize the steerage tool to find a specialist</w:t>
      </w:r>
      <w:r w:rsidR="00B001D4">
        <w:rPr>
          <w:bCs/>
        </w:rPr>
        <w:t xml:space="preserve">. </w:t>
      </w:r>
      <w:r w:rsidR="003B1124">
        <w:rPr>
          <w:bCs/>
        </w:rPr>
        <w:t>If you go to that specialist and they prescribe a medication, you are able to get reimbursed for the cost of that visit and the cost of the prescription via the HRA.</w:t>
      </w:r>
    </w:p>
    <w:p w14:paraId="3A53E29F" w14:textId="478204A4" w:rsidR="003B1124" w:rsidRPr="003B1124" w:rsidRDefault="003B1124" w:rsidP="003B1124">
      <w:pPr>
        <w:pStyle w:val="ListParagraph"/>
        <w:numPr>
          <w:ilvl w:val="2"/>
          <w:numId w:val="5"/>
        </w:numPr>
        <w:rPr>
          <w:b/>
        </w:rPr>
      </w:pPr>
      <w:r>
        <w:rPr>
          <w:bCs/>
        </w:rPr>
        <w:t>(Esteban Florez) asked if the HRA reimbursement would have any tax implications.</w:t>
      </w:r>
    </w:p>
    <w:p w14:paraId="3C256F93" w14:textId="1CE93F7F" w:rsidR="0056615D" w:rsidRPr="00132FB3" w:rsidRDefault="003B1124" w:rsidP="00132FB3">
      <w:pPr>
        <w:pStyle w:val="ListParagraph"/>
        <w:numPr>
          <w:ilvl w:val="3"/>
          <w:numId w:val="5"/>
        </w:numPr>
        <w:rPr>
          <w:b/>
        </w:rPr>
      </w:pPr>
      <w:r>
        <w:rPr>
          <w:bCs/>
        </w:rPr>
        <w:t>(Camargo-Quinn) answered that the HRA would not have any tax implications because the IRS would not consider it income as it is being used for qualified medical expenses.</w:t>
      </w:r>
    </w:p>
    <w:p w14:paraId="75D17695" w14:textId="551C5CEA" w:rsidR="00681F30" w:rsidRPr="000A59BC" w:rsidRDefault="00D43327" w:rsidP="000A59BC">
      <w:pPr>
        <w:rPr>
          <w:b/>
        </w:rPr>
      </w:pPr>
      <w:r w:rsidRPr="000A59BC">
        <w:rPr>
          <w:b/>
        </w:rPr>
        <w:t>Wellness Update</w:t>
      </w:r>
    </w:p>
    <w:p w14:paraId="7FBF1FF8" w14:textId="38F5DAE9" w:rsidR="00AE4B93" w:rsidRPr="00AE4B93" w:rsidRDefault="006C673B" w:rsidP="00AE4B93">
      <w:r>
        <w:t xml:space="preserve"> </w:t>
      </w:r>
      <w:r w:rsidR="00864DB5" w:rsidRPr="00864DB5">
        <w:t>(</w:t>
      </w:r>
      <w:r w:rsidR="00AB6A75">
        <w:t>Risley</w:t>
      </w:r>
      <w:r w:rsidR="00864DB5" w:rsidRPr="00864DB5">
        <w:t>)</w:t>
      </w:r>
    </w:p>
    <w:p w14:paraId="374123DB" w14:textId="2C807AD3" w:rsidR="003763BA" w:rsidRDefault="00AE4B93" w:rsidP="003763BA">
      <w:pPr>
        <w:pStyle w:val="ListParagraph"/>
        <w:numPr>
          <w:ilvl w:val="0"/>
          <w:numId w:val="4"/>
        </w:numPr>
        <w:rPr>
          <w:bCs/>
        </w:rPr>
      </w:pPr>
      <w:r w:rsidRPr="00AE4B93">
        <w:rPr>
          <w:bCs/>
        </w:rPr>
        <w:t xml:space="preserve">Registered Users: </w:t>
      </w:r>
      <w:r w:rsidR="000A59BC">
        <w:rPr>
          <w:bCs/>
        </w:rPr>
        <w:t>6,</w:t>
      </w:r>
      <w:r w:rsidR="00132FB3">
        <w:rPr>
          <w:bCs/>
        </w:rPr>
        <w:t>536</w:t>
      </w:r>
    </w:p>
    <w:p w14:paraId="60F2C485" w14:textId="376526E1" w:rsidR="00132FB3" w:rsidRDefault="00B52CAC" w:rsidP="003763BA">
      <w:pPr>
        <w:pStyle w:val="ListParagraph"/>
        <w:numPr>
          <w:ilvl w:val="0"/>
          <w:numId w:val="4"/>
        </w:numPr>
        <w:rPr>
          <w:bCs/>
        </w:rPr>
      </w:pPr>
      <w:r>
        <w:rPr>
          <w:bCs/>
        </w:rPr>
        <w:t>Q1 for 2024 ended March 31</w:t>
      </w:r>
      <w:r w:rsidR="00B001D4" w:rsidRPr="00B52CAC">
        <w:rPr>
          <w:bCs/>
          <w:vertAlign w:val="superscript"/>
        </w:rPr>
        <w:t>st</w:t>
      </w:r>
      <w:r w:rsidR="00B001D4">
        <w:rPr>
          <w:bCs/>
        </w:rPr>
        <w:t xml:space="preserve">. </w:t>
      </w:r>
      <w:r w:rsidR="00132FB3">
        <w:rPr>
          <w:bCs/>
        </w:rPr>
        <w:t xml:space="preserve">We had our largest number of individuals </w:t>
      </w:r>
      <w:r w:rsidR="00270D8E">
        <w:rPr>
          <w:bCs/>
        </w:rPr>
        <w:t>who logged points this quarter</w:t>
      </w:r>
      <w:r w:rsidR="00B001D4">
        <w:rPr>
          <w:bCs/>
        </w:rPr>
        <w:t xml:space="preserve">. </w:t>
      </w:r>
      <w:r w:rsidR="00270D8E">
        <w:rPr>
          <w:bCs/>
        </w:rPr>
        <w:t>There were 936 employees who logged</w:t>
      </w:r>
      <w:r w:rsidR="00132FB3">
        <w:rPr>
          <w:bCs/>
        </w:rPr>
        <w:t xml:space="preserve"> greater than 1,500 points</w:t>
      </w:r>
      <w:r w:rsidR="00B001D4">
        <w:rPr>
          <w:bCs/>
        </w:rPr>
        <w:t xml:space="preserve">. </w:t>
      </w:r>
      <w:r w:rsidR="00132FB3">
        <w:rPr>
          <w:bCs/>
        </w:rPr>
        <w:t>There were 159 employees who logged between 750-1,499 points and 380 employees who logged between 1-749 points.</w:t>
      </w:r>
    </w:p>
    <w:p w14:paraId="33093B07" w14:textId="6743A282" w:rsidR="00B66F76" w:rsidRDefault="00B52CAC" w:rsidP="00EA6A16">
      <w:pPr>
        <w:pStyle w:val="ListParagraph"/>
        <w:numPr>
          <w:ilvl w:val="0"/>
          <w:numId w:val="4"/>
        </w:numPr>
        <w:rPr>
          <w:bCs/>
        </w:rPr>
      </w:pPr>
      <w:r>
        <w:rPr>
          <w:bCs/>
        </w:rPr>
        <w:t>There are a variety of wellness challenges currently ongoing</w:t>
      </w:r>
      <w:r w:rsidR="00B001D4">
        <w:rPr>
          <w:bCs/>
        </w:rPr>
        <w:t xml:space="preserve">. </w:t>
      </w:r>
      <w:r>
        <w:rPr>
          <w:bCs/>
        </w:rPr>
        <w:t>The Transformation Challenge is one that was developed by FitThumb after seeing a few years of OU doing the FitStart Challenge, which is an internal challenge.</w:t>
      </w:r>
    </w:p>
    <w:p w14:paraId="313B9194" w14:textId="73A95038" w:rsidR="008B4BB7" w:rsidRDefault="00476834" w:rsidP="00EA6A16">
      <w:pPr>
        <w:pStyle w:val="ListParagraph"/>
        <w:numPr>
          <w:ilvl w:val="0"/>
          <w:numId w:val="4"/>
        </w:numPr>
        <w:rPr>
          <w:bCs/>
        </w:rPr>
      </w:pPr>
      <w:r>
        <w:rPr>
          <w:bCs/>
        </w:rPr>
        <w:t>Our wellness opportunities are mostly virtual with a few offered in-person</w:t>
      </w:r>
      <w:r w:rsidR="00B001D4">
        <w:rPr>
          <w:bCs/>
        </w:rPr>
        <w:t xml:space="preserve">. </w:t>
      </w:r>
      <w:r>
        <w:rPr>
          <w:bCs/>
        </w:rPr>
        <w:t>We had Mental Health First Aid training on April 11</w:t>
      </w:r>
      <w:r w:rsidR="00B001D4">
        <w:rPr>
          <w:bCs/>
        </w:rPr>
        <w:t xml:space="preserve">. </w:t>
      </w:r>
      <w:r>
        <w:rPr>
          <w:bCs/>
        </w:rPr>
        <w:t xml:space="preserve">We will have a couple of in-person Mental Health First Aid </w:t>
      </w:r>
      <w:r w:rsidR="00B001D4">
        <w:rPr>
          <w:bCs/>
        </w:rPr>
        <w:t>training courses</w:t>
      </w:r>
      <w:r>
        <w:rPr>
          <w:bCs/>
        </w:rPr>
        <w:t xml:space="preserve"> that are scheduled this year.</w:t>
      </w:r>
    </w:p>
    <w:p w14:paraId="644E9C73" w14:textId="79C246C2" w:rsidR="00B66F76" w:rsidRDefault="00476834" w:rsidP="00476834">
      <w:pPr>
        <w:pStyle w:val="ListParagraph"/>
        <w:numPr>
          <w:ilvl w:val="0"/>
          <w:numId w:val="4"/>
        </w:numPr>
        <w:rPr>
          <w:bCs/>
        </w:rPr>
      </w:pPr>
      <w:r>
        <w:rPr>
          <w:bCs/>
        </w:rPr>
        <w:t>There are several Magellan EAP webinars available in April and May.</w:t>
      </w:r>
    </w:p>
    <w:p w14:paraId="40D62949" w14:textId="5C1692FE" w:rsidR="00697206" w:rsidRDefault="00697206" w:rsidP="00697206">
      <w:pPr>
        <w:pStyle w:val="ListParagraph"/>
        <w:numPr>
          <w:ilvl w:val="1"/>
          <w:numId w:val="4"/>
        </w:numPr>
        <w:rPr>
          <w:bCs/>
        </w:rPr>
      </w:pPr>
      <w:r w:rsidRPr="00FD7686">
        <w:rPr>
          <w:bCs/>
        </w:rPr>
        <w:t xml:space="preserve">As a reminder, we have unlimited training hours with Magellan so if you have a department need or would like to request </w:t>
      </w:r>
      <w:hyperlink r:id="rId13" w:history="1">
        <w:r w:rsidRPr="00FD7686">
          <w:rPr>
            <w:rStyle w:val="Hyperlink"/>
            <w:bCs/>
          </w:rPr>
          <w:t>training</w:t>
        </w:r>
      </w:hyperlink>
      <w:r w:rsidRPr="00FD7686">
        <w:rPr>
          <w:bCs/>
        </w:rPr>
        <w:t xml:space="preserve"> for an upcoming staff meeting, etc., please submit the </w:t>
      </w:r>
      <w:hyperlink r:id="rId14" w:history="1">
        <w:r w:rsidRPr="00FD7686">
          <w:rPr>
            <w:rStyle w:val="Hyperlink"/>
            <w:bCs/>
          </w:rPr>
          <w:t>request form</w:t>
        </w:r>
      </w:hyperlink>
      <w:r w:rsidRPr="00FD7686">
        <w:rPr>
          <w:bCs/>
        </w:rPr>
        <w:t xml:space="preserve"> to </w:t>
      </w:r>
      <w:hyperlink r:id="rId15" w:history="1">
        <w:r w:rsidR="00E608BF" w:rsidRPr="00066D5D">
          <w:rPr>
            <w:rStyle w:val="Hyperlink"/>
          </w:rPr>
          <w:t>lindsay-risley@ouhsc.edu</w:t>
        </w:r>
      </w:hyperlink>
      <w:r w:rsidRPr="00FD7686">
        <w:rPr>
          <w:bCs/>
        </w:rPr>
        <w:t>.</w:t>
      </w:r>
    </w:p>
    <w:p w14:paraId="32FB594C" w14:textId="33AB73A9" w:rsidR="00CB4AC0" w:rsidRPr="00130CFA" w:rsidRDefault="005641CF" w:rsidP="00130CFA">
      <w:pPr>
        <w:rPr>
          <w:bCs/>
        </w:rPr>
      </w:pPr>
      <w:r w:rsidRPr="00130CFA">
        <w:rPr>
          <w:b/>
        </w:rPr>
        <w:t xml:space="preserve">Wrap Up / </w:t>
      </w:r>
      <w:r w:rsidR="002A4001" w:rsidRPr="00130CFA">
        <w:rPr>
          <w:b/>
        </w:rPr>
        <w:t>Adjournment</w:t>
      </w:r>
    </w:p>
    <w:p w14:paraId="36A0C655" w14:textId="4C29EDC9" w:rsidR="00550C1E" w:rsidRPr="00550C1E" w:rsidRDefault="00031B40" w:rsidP="00F10293">
      <w:pPr>
        <w:pStyle w:val="ListParagraph"/>
        <w:numPr>
          <w:ilvl w:val="0"/>
          <w:numId w:val="2"/>
        </w:numPr>
      </w:pPr>
      <w:r>
        <w:t xml:space="preserve">Meeting Adjourned </w:t>
      </w:r>
      <w:r w:rsidRPr="004B0E37">
        <w:t>at</w:t>
      </w:r>
      <w:r w:rsidR="008F4771" w:rsidRPr="004B0E37">
        <w:t xml:space="preserve"> </w:t>
      </w:r>
      <w:r w:rsidR="00A312EF">
        <w:t>2:</w:t>
      </w:r>
      <w:r w:rsidR="001C57F0">
        <w:t>30</w:t>
      </w:r>
      <w:r w:rsidR="0028742F">
        <w:t xml:space="preserve"> </w:t>
      </w:r>
      <w:r w:rsidR="009B7173" w:rsidRPr="004B0E37">
        <w:t>P.M.</w:t>
      </w:r>
    </w:p>
    <w:sectPr w:rsidR="00550C1E" w:rsidRPr="00550C1E" w:rsidSect="00E16D2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FED7D" w14:textId="77777777" w:rsidR="00091AF2" w:rsidRDefault="00091AF2" w:rsidP="00691023">
      <w:pPr>
        <w:spacing w:after="0" w:line="240" w:lineRule="auto"/>
      </w:pPr>
      <w:r>
        <w:separator/>
      </w:r>
    </w:p>
  </w:endnote>
  <w:endnote w:type="continuationSeparator" w:id="0">
    <w:p w14:paraId="2EF76903" w14:textId="77777777" w:rsidR="00091AF2" w:rsidRDefault="00091AF2" w:rsidP="0069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7822028"/>
      <w:docPartObj>
        <w:docPartGallery w:val="Page Numbers (Bottom of Page)"/>
        <w:docPartUnique/>
      </w:docPartObj>
    </w:sdtPr>
    <w:sdtContent>
      <w:sdt>
        <w:sdtPr>
          <w:id w:val="932713194"/>
          <w:docPartObj>
            <w:docPartGallery w:val="Page Numbers (Top of Page)"/>
            <w:docPartUnique/>
          </w:docPartObj>
        </w:sdtPr>
        <w:sdtContent>
          <w:p w14:paraId="268D65BE" w14:textId="77777777" w:rsidR="00691023" w:rsidRDefault="00691023">
            <w:pPr>
              <w:pStyle w:val="Footer"/>
              <w:jc w:val="center"/>
            </w:pPr>
            <w:r w:rsidRPr="00691023">
              <w:t xml:space="preserve">Page </w:t>
            </w:r>
            <w:r w:rsidRPr="00691023">
              <w:rPr>
                <w:b/>
                <w:bCs/>
              </w:rPr>
              <w:fldChar w:fldCharType="begin"/>
            </w:r>
            <w:r w:rsidRPr="00691023">
              <w:rPr>
                <w:b/>
                <w:bCs/>
              </w:rPr>
              <w:instrText xml:space="preserve"> PAGE </w:instrText>
            </w:r>
            <w:r w:rsidRPr="00691023">
              <w:rPr>
                <w:b/>
                <w:bCs/>
              </w:rPr>
              <w:fldChar w:fldCharType="separate"/>
            </w:r>
            <w:r w:rsidR="004B4347">
              <w:rPr>
                <w:b/>
                <w:bCs/>
                <w:noProof/>
              </w:rPr>
              <w:t>1</w:t>
            </w:r>
            <w:r w:rsidRPr="00691023">
              <w:rPr>
                <w:b/>
                <w:bCs/>
              </w:rPr>
              <w:fldChar w:fldCharType="end"/>
            </w:r>
            <w:r w:rsidRPr="00691023">
              <w:t xml:space="preserve"> of </w:t>
            </w:r>
            <w:r w:rsidRPr="00691023">
              <w:rPr>
                <w:b/>
                <w:bCs/>
              </w:rPr>
              <w:fldChar w:fldCharType="begin"/>
            </w:r>
            <w:r w:rsidRPr="00691023">
              <w:rPr>
                <w:b/>
                <w:bCs/>
              </w:rPr>
              <w:instrText xml:space="preserve"> NUMPAGES  </w:instrText>
            </w:r>
            <w:r w:rsidRPr="00691023">
              <w:rPr>
                <w:b/>
                <w:bCs/>
              </w:rPr>
              <w:fldChar w:fldCharType="separate"/>
            </w:r>
            <w:r w:rsidR="004B4347">
              <w:rPr>
                <w:b/>
                <w:bCs/>
                <w:noProof/>
              </w:rPr>
              <w:t>1</w:t>
            </w:r>
            <w:r w:rsidRPr="00691023">
              <w:rPr>
                <w:b/>
                <w:bCs/>
              </w:rPr>
              <w:fldChar w:fldCharType="end"/>
            </w:r>
          </w:p>
        </w:sdtContent>
      </w:sdt>
    </w:sdtContent>
  </w:sdt>
  <w:p w14:paraId="1984F0C2" w14:textId="77777777" w:rsidR="00691023" w:rsidRDefault="0069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E01BC" w14:textId="77777777" w:rsidR="00091AF2" w:rsidRDefault="00091AF2" w:rsidP="00691023">
      <w:pPr>
        <w:spacing w:after="0" w:line="240" w:lineRule="auto"/>
      </w:pPr>
      <w:r>
        <w:separator/>
      </w:r>
    </w:p>
  </w:footnote>
  <w:footnote w:type="continuationSeparator" w:id="0">
    <w:p w14:paraId="1DB4F2C6" w14:textId="77777777" w:rsidR="00091AF2" w:rsidRDefault="00091AF2" w:rsidP="00691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C1F16"/>
    <w:multiLevelType w:val="hybridMultilevel"/>
    <w:tmpl w:val="2BFE1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BD4343"/>
    <w:multiLevelType w:val="hybridMultilevel"/>
    <w:tmpl w:val="2CEE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07DD"/>
    <w:multiLevelType w:val="hybridMultilevel"/>
    <w:tmpl w:val="C94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90005"/>
    <w:multiLevelType w:val="hybridMultilevel"/>
    <w:tmpl w:val="3C1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F5AA3"/>
    <w:multiLevelType w:val="hybridMultilevel"/>
    <w:tmpl w:val="F38E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1533"/>
    <w:multiLevelType w:val="hybridMultilevel"/>
    <w:tmpl w:val="676C0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9264E9D"/>
    <w:multiLevelType w:val="hybridMultilevel"/>
    <w:tmpl w:val="7C4AB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E5865C0"/>
    <w:multiLevelType w:val="hybridMultilevel"/>
    <w:tmpl w:val="795EB096"/>
    <w:lvl w:ilvl="0" w:tplc="E43A1F72">
      <w:start w:val="1"/>
      <w:numFmt w:val="bullet"/>
      <w:lvlText w:val="•"/>
      <w:lvlJc w:val="left"/>
      <w:pPr>
        <w:tabs>
          <w:tab w:val="num" w:pos="720"/>
        </w:tabs>
        <w:ind w:left="720" w:hanging="360"/>
      </w:pPr>
      <w:rPr>
        <w:rFonts w:ascii="Arial" w:hAnsi="Arial" w:hint="default"/>
      </w:rPr>
    </w:lvl>
    <w:lvl w:ilvl="1" w:tplc="D4C299EE" w:tentative="1">
      <w:start w:val="1"/>
      <w:numFmt w:val="bullet"/>
      <w:lvlText w:val="•"/>
      <w:lvlJc w:val="left"/>
      <w:pPr>
        <w:tabs>
          <w:tab w:val="num" w:pos="1440"/>
        </w:tabs>
        <w:ind w:left="1440" w:hanging="360"/>
      </w:pPr>
      <w:rPr>
        <w:rFonts w:ascii="Arial" w:hAnsi="Arial" w:hint="default"/>
      </w:rPr>
    </w:lvl>
    <w:lvl w:ilvl="2" w:tplc="E4B482AE">
      <w:numFmt w:val="bullet"/>
      <w:lvlText w:val="•"/>
      <w:lvlJc w:val="left"/>
      <w:pPr>
        <w:tabs>
          <w:tab w:val="num" w:pos="2160"/>
        </w:tabs>
        <w:ind w:left="2160" w:hanging="360"/>
      </w:pPr>
      <w:rPr>
        <w:rFonts w:ascii="Arial" w:hAnsi="Arial" w:hint="default"/>
      </w:rPr>
    </w:lvl>
    <w:lvl w:ilvl="3" w:tplc="F5CAD938" w:tentative="1">
      <w:start w:val="1"/>
      <w:numFmt w:val="bullet"/>
      <w:lvlText w:val="•"/>
      <w:lvlJc w:val="left"/>
      <w:pPr>
        <w:tabs>
          <w:tab w:val="num" w:pos="2880"/>
        </w:tabs>
        <w:ind w:left="2880" w:hanging="360"/>
      </w:pPr>
      <w:rPr>
        <w:rFonts w:ascii="Arial" w:hAnsi="Arial" w:hint="default"/>
      </w:rPr>
    </w:lvl>
    <w:lvl w:ilvl="4" w:tplc="BD7CE0F6" w:tentative="1">
      <w:start w:val="1"/>
      <w:numFmt w:val="bullet"/>
      <w:lvlText w:val="•"/>
      <w:lvlJc w:val="left"/>
      <w:pPr>
        <w:tabs>
          <w:tab w:val="num" w:pos="3600"/>
        </w:tabs>
        <w:ind w:left="3600" w:hanging="360"/>
      </w:pPr>
      <w:rPr>
        <w:rFonts w:ascii="Arial" w:hAnsi="Arial" w:hint="default"/>
      </w:rPr>
    </w:lvl>
    <w:lvl w:ilvl="5" w:tplc="CF60360A" w:tentative="1">
      <w:start w:val="1"/>
      <w:numFmt w:val="bullet"/>
      <w:lvlText w:val="•"/>
      <w:lvlJc w:val="left"/>
      <w:pPr>
        <w:tabs>
          <w:tab w:val="num" w:pos="4320"/>
        </w:tabs>
        <w:ind w:left="4320" w:hanging="360"/>
      </w:pPr>
      <w:rPr>
        <w:rFonts w:ascii="Arial" w:hAnsi="Arial" w:hint="default"/>
      </w:rPr>
    </w:lvl>
    <w:lvl w:ilvl="6" w:tplc="8CC61B6A" w:tentative="1">
      <w:start w:val="1"/>
      <w:numFmt w:val="bullet"/>
      <w:lvlText w:val="•"/>
      <w:lvlJc w:val="left"/>
      <w:pPr>
        <w:tabs>
          <w:tab w:val="num" w:pos="5040"/>
        </w:tabs>
        <w:ind w:left="5040" w:hanging="360"/>
      </w:pPr>
      <w:rPr>
        <w:rFonts w:ascii="Arial" w:hAnsi="Arial" w:hint="default"/>
      </w:rPr>
    </w:lvl>
    <w:lvl w:ilvl="7" w:tplc="191EEAC2" w:tentative="1">
      <w:start w:val="1"/>
      <w:numFmt w:val="bullet"/>
      <w:lvlText w:val="•"/>
      <w:lvlJc w:val="left"/>
      <w:pPr>
        <w:tabs>
          <w:tab w:val="num" w:pos="5760"/>
        </w:tabs>
        <w:ind w:left="5760" w:hanging="360"/>
      </w:pPr>
      <w:rPr>
        <w:rFonts w:ascii="Arial" w:hAnsi="Arial" w:hint="default"/>
      </w:rPr>
    </w:lvl>
    <w:lvl w:ilvl="8" w:tplc="C6BEFA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206870"/>
    <w:multiLevelType w:val="hybridMultilevel"/>
    <w:tmpl w:val="A888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94D38"/>
    <w:multiLevelType w:val="hybridMultilevel"/>
    <w:tmpl w:val="2240394E"/>
    <w:lvl w:ilvl="0" w:tplc="F628E7C4">
      <w:start w:val="1"/>
      <w:numFmt w:val="bullet"/>
      <w:lvlText w:val="•"/>
      <w:lvlJc w:val="left"/>
      <w:pPr>
        <w:tabs>
          <w:tab w:val="num" w:pos="720"/>
        </w:tabs>
        <w:ind w:left="720" w:hanging="360"/>
      </w:pPr>
      <w:rPr>
        <w:rFonts w:ascii="Arial" w:hAnsi="Arial" w:hint="default"/>
      </w:rPr>
    </w:lvl>
    <w:lvl w:ilvl="1" w:tplc="EEC6D16A" w:tentative="1">
      <w:start w:val="1"/>
      <w:numFmt w:val="bullet"/>
      <w:lvlText w:val="•"/>
      <w:lvlJc w:val="left"/>
      <w:pPr>
        <w:tabs>
          <w:tab w:val="num" w:pos="1440"/>
        </w:tabs>
        <w:ind w:left="1440" w:hanging="360"/>
      </w:pPr>
      <w:rPr>
        <w:rFonts w:ascii="Arial" w:hAnsi="Arial" w:hint="default"/>
      </w:rPr>
    </w:lvl>
    <w:lvl w:ilvl="2" w:tplc="905ED222" w:tentative="1">
      <w:start w:val="1"/>
      <w:numFmt w:val="bullet"/>
      <w:lvlText w:val="•"/>
      <w:lvlJc w:val="left"/>
      <w:pPr>
        <w:tabs>
          <w:tab w:val="num" w:pos="2160"/>
        </w:tabs>
        <w:ind w:left="2160" w:hanging="360"/>
      </w:pPr>
      <w:rPr>
        <w:rFonts w:ascii="Arial" w:hAnsi="Arial" w:hint="default"/>
      </w:rPr>
    </w:lvl>
    <w:lvl w:ilvl="3" w:tplc="0B5C486A" w:tentative="1">
      <w:start w:val="1"/>
      <w:numFmt w:val="bullet"/>
      <w:lvlText w:val="•"/>
      <w:lvlJc w:val="left"/>
      <w:pPr>
        <w:tabs>
          <w:tab w:val="num" w:pos="2880"/>
        </w:tabs>
        <w:ind w:left="2880" w:hanging="360"/>
      </w:pPr>
      <w:rPr>
        <w:rFonts w:ascii="Arial" w:hAnsi="Arial" w:hint="default"/>
      </w:rPr>
    </w:lvl>
    <w:lvl w:ilvl="4" w:tplc="A162A3B0" w:tentative="1">
      <w:start w:val="1"/>
      <w:numFmt w:val="bullet"/>
      <w:lvlText w:val="•"/>
      <w:lvlJc w:val="left"/>
      <w:pPr>
        <w:tabs>
          <w:tab w:val="num" w:pos="3600"/>
        </w:tabs>
        <w:ind w:left="3600" w:hanging="360"/>
      </w:pPr>
      <w:rPr>
        <w:rFonts w:ascii="Arial" w:hAnsi="Arial" w:hint="default"/>
      </w:rPr>
    </w:lvl>
    <w:lvl w:ilvl="5" w:tplc="2CB43F30" w:tentative="1">
      <w:start w:val="1"/>
      <w:numFmt w:val="bullet"/>
      <w:lvlText w:val="•"/>
      <w:lvlJc w:val="left"/>
      <w:pPr>
        <w:tabs>
          <w:tab w:val="num" w:pos="4320"/>
        </w:tabs>
        <w:ind w:left="4320" w:hanging="360"/>
      </w:pPr>
      <w:rPr>
        <w:rFonts w:ascii="Arial" w:hAnsi="Arial" w:hint="default"/>
      </w:rPr>
    </w:lvl>
    <w:lvl w:ilvl="6" w:tplc="9F783560" w:tentative="1">
      <w:start w:val="1"/>
      <w:numFmt w:val="bullet"/>
      <w:lvlText w:val="•"/>
      <w:lvlJc w:val="left"/>
      <w:pPr>
        <w:tabs>
          <w:tab w:val="num" w:pos="5040"/>
        </w:tabs>
        <w:ind w:left="5040" w:hanging="360"/>
      </w:pPr>
      <w:rPr>
        <w:rFonts w:ascii="Arial" w:hAnsi="Arial" w:hint="default"/>
      </w:rPr>
    </w:lvl>
    <w:lvl w:ilvl="7" w:tplc="F5CC43B4" w:tentative="1">
      <w:start w:val="1"/>
      <w:numFmt w:val="bullet"/>
      <w:lvlText w:val="•"/>
      <w:lvlJc w:val="left"/>
      <w:pPr>
        <w:tabs>
          <w:tab w:val="num" w:pos="5760"/>
        </w:tabs>
        <w:ind w:left="5760" w:hanging="360"/>
      </w:pPr>
      <w:rPr>
        <w:rFonts w:ascii="Arial" w:hAnsi="Arial" w:hint="default"/>
      </w:rPr>
    </w:lvl>
    <w:lvl w:ilvl="8" w:tplc="C6C629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64120C"/>
    <w:multiLevelType w:val="hybridMultilevel"/>
    <w:tmpl w:val="16E4AD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551FF"/>
    <w:multiLevelType w:val="hybridMultilevel"/>
    <w:tmpl w:val="3D321352"/>
    <w:lvl w:ilvl="0" w:tplc="EF84375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FD85C65"/>
    <w:multiLevelType w:val="hybridMultilevel"/>
    <w:tmpl w:val="8D743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7193410"/>
    <w:multiLevelType w:val="hybridMultilevel"/>
    <w:tmpl w:val="6FA2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A3960"/>
    <w:multiLevelType w:val="hybridMultilevel"/>
    <w:tmpl w:val="B2A62894"/>
    <w:lvl w:ilvl="0" w:tplc="EF84375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0049E"/>
    <w:multiLevelType w:val="hybridMultilevel"/>
    <w:tmpl w:val="B0D4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914336">
    <w:abstractNumId w:val="3"/>
  </w:num>
  <w:num w:numId="2" w16cid:durableId="2098746769">
    <w:abstractNumId w:val="1"/>
  </w:num>
  <w:num w:numId="3" w16cid:durableId="3555860">
    <w:abstractNumId w:val="13"/>
  </w:num>
  <w:num w:numId="4" w16cid:durableId="1058557896">
    <w:abstractNumId w:val="10"/>
  </w:num>
  <w:num w:numId="5" w16cid:durableId="1991518447">
    <w:abstractNumId w:val="8"/>
  </w:num>
  <w:num w:numId="6" w16cid:durableId="31152280">
    <w:abstractNumId w:val="2"/>
  </w:num>
  <w:num w:numId="7" w16cid:durableId="51340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5084180">
    <w:abstractNumId w:val="1"/>
  </w:num>
  <w:num w:numId="9" w16cid:durableId="310135380">
    <w:abstractNumId w:val="11"/>
  </w:num>
  <w:num w:numId="10" w16cid:durableId="1506169717">
    <w:abstractNumId w:val="15"/>
  </w:num>
  <w:num w:numId="11" w16cid:durableId="1599216314">
    <w:abstractNumId w:val="0"/>
  </w:num>
  <w:num w:numId="12" w16cid:durableId="1482309327">
    <w:abstractNumId w:val="12"/>
  </w:num>
  <w:num w:numId="13" w16cid:durableId="1010837823">
    <w:abstractNumId w:val="6"/>
  </w:num>
  <w:num w:numId="14" w16cid:durableId="721945793">
    <w:abstractNumId w:val="5"/>
  </w:num>
  <w:num w:numId="15" w16cid:durableId="1065757535">
    <w:abstractNumId w:val="4"/>
  </w:num>
  <w:num w:numId="16" w16cid:durableId="941298219">
    <w:abstractNumId w:val="7"/>
  </w:num>
  <w:num w:numId="17" w16cid:durableId="372193758">
    <w:abstractNumId w:val="9"/>
  </w:num>
  <w:num w:numId="18" w16cid:durableId="70930517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72"/>
    <w:rsid w:val="00000C8D"/>
    <w:rsid w:val="000036F4"/>
    <w:rsid w:val="00004761"/>
    <w:rsid w:val="000049CE"/>
    <w:rsid w:val="000058AE"/>
    <w:rsid w:val="00006252"/>
    <w:rsid w:val="00006BAF"/>
    <w:rsid w:val="00006C28"/>
    <w:rsid w:val="00010680"/>
    <w:rsid w:val="000106A9"/>
    <w:rsid w:val="000109D9"/>
    <w:rsid w:val="00011558"/>
    <w:rsid w:val="00021C7E"/>
    <w:rsid w:val="00021DFA"/>
    <w:rsid w:val="00023E23"/>
    <w:rsid w:val="000242D2"/>
    <w:rsid w:val="00024ADD"/>
    <w:rsid w:val="00025ADE"/>
    <w:rsid w:val="00025F05"/>
    <w:rsid w:val="00027CE6"/>
    <w:rsid w:val="00030E17"/>
    <w:rsid w:val="00030F87"/>
    <w:rsid w:val="00031B40"/>
    <w:rsid w:val="000328EA"/>
    <w:rsid w:val="00033648"/>
    <w:rsid w:val="00034B7C"/>
    <w:rsid w:val="00035648"/>
    <w:rsid w:val="00036D1B"/>
    <w:rsid w:val="00036FC2"/>
    <w:rsid w:val="00040DBF"/>
    <w:rsid w:val="000423F6"/>
    <w:rsid w:val="00042585"/>
    <w:rsid w:val="00042AC2"/>
    <w:rsid w:val="000459CF"/>
    <w:rsid w:val="00046051"/>
    <w:rsid w:val="00046727"/>
    <w:rsid w:val="0004779F"/>
    <w:rsid w:val="00050A3F"/>
    <w:rsid w:val="0005244A"/>
    <w:rsid w:val="00056A21"/>
    <w:rsid w:val="00057874"/>
    <w:rsid w:val="00057F59"/>
    <w:rsid w:val="00060724"/>
    <w:rsid w:val="00060A44"/>
    <w:rsid w:val="00060DE1"/>
    <w:rsid w:val="00062231"/>
    <w:rsid w:val="00062FCC"/>
    <w:rsid w:val="00064F98"/>
    <w:rsid w:val="00065517"/>
    <w:rsid w:val="0006552A"/>
    <w:rsid w:val="00065B87"/>
    <w:rsid w:val="00066652"/>
    <w:rsid w:val="00073B7A"/>
    <w:rsid w:val="00073CC1"/>
    <w:rsid w:val="00074BDA"/>
    <w:rsid w:val="00076431"/>
    <w:rsid w:val="00076BA5"/>
    <w:rsid w:val="0008087C"/>
    <w:rsid w:val="00081251"/>
    <w:rsid w:val="00081A8E"/>
    <w:rsid w:val="00082420"/>
    <w:rsid w:val="0008381E"/>
    <w:rsid w:val="00085BA0"/>
    <w:rsid w:val="00086FA9"/>
    <w:rsid w:val="00090C8B"/>
    <w:rsid w:val="00091500"/>
    <w:rsid w:val="00091AF2"/>
    <w:rsid w:val="00093164"/>
    <w:rsid w:val="00093792"/>
    <w:rsid w:val="00094967"/>
    <w:rsid w:val="000A0444"/>
    <w:rsid w:val="000A16B0"/>
    <w:rsid w:val="000A2773"/>
    <w:rsid w:val="000A59BC"/>
    <w:rsid w:val="000A6447"/>
    <w:rsid w:val="000A6E65"/>
    <w:rsid w:val="000A7231"/>
    <w:rsid w:val="000B5AFC"/>
    <w:rsid w:val="000B7CAD"/>
    <w:rsid w:val="000C0341"/>
    <w:rsid w:val="000C31CF"/>
    <w:rsid w:val="000C4DA0"/>
    <w:rsid w:val="000C5B1C"/>
    <w:rsid w:val="000C63C8"/>
    <w:rsid w:val="000D00A6"/>
    <w:rsid w:val="000D0133"/>
    <w:rsid w:val="000D17FE"/>
    <w:rsid w:val="000D23D0"/>
    <w:rsid w:val="000D3998"/>
    <w:rsid w:val="000D4412"/>
    <w:rsid w:val="000D5013"/>
    <w:rsid w:val="000D651B"/>
    <w:rsid w:val="000D65EE"/>
    <w:rsid w:val="000D71E2"/>
    <w:rsid w:val="000D7A49"/>
    <w:rsid w:val="000E1F12"/>
    <w:rsid w:val="000E2FBD"/>
    <w:rsid w:val="000E3C57"/>
    <w:rsid w:val="000E6C60"/>
    <w:rsid w:val="000E6E84"/>
    <w:rsid w:val="000F2620"/>
    <w:rsid w:val="000F2747"/>
    <w:rsid w:val="000F5232"/>
    <w:rsid w:val="000F5AF8"/>
    <w:rsid w:val="000F5D9F"/>
    <w:rsid w:val="000F6068"/>
    <w:rsid w:val="00100134"/>
    <w:rsid w:val="001008BB"/>
    <w:rsid w:val="0010251F"/>
    <w:rsid w:val="00103CE6"/>
    <w:rsid w:val="0010445C"/>
    <w:rsid w:val="00105D67"/>
    <w:rsid w:val="00106976"/>
    <w:rsid w:val="0010799D"/>
    <w:rsid w:val="001107D1"/>
    <w:rsid w:val="0011177A"/>
    <w:rsid w:val="00112445"/>
    <w:rsid w:val="001145C0"/>
    <w:rsid w:val="0011574B"/>
    <w:rsid w:val="00115BF4"/>
    <w:rsid w:val="00117993"/>
    <w:rsid w:val="00124B0A"/>
    <w:rsid w:val="00125118"/>
    <w:rsid w:val="00126D93"/>
    <w:rsid w:val="00126DEA"/>
    <w:rsid w:val="00130CFA"/>
    <w:rsid w:val="001321A8"/>
    <w:rsid w:val="001324B4"/>
    <w:rsid w:val="00132FB3"/>
    <w:rsid w:val="0013342A"/>
    <w:rsid w:val="00133F1B"/>
    <w:rsid w:val="0013567A"/>
    <w:rsid w:val="001358F0"/>
    <w:rsid w:val="00135BFB"/>
    <w:rsid w:val="0014137F"/>
    <w:rsid w:val="00144D66"/>
    <w:rsid w:val="001456D1"/>
    <w:rsid w:val="00147A51"/>
    <w:rsid w:val="00151D57"/>
    <w:rsid w:val="00155C85"/>
    <w:rsid w:val="00157CA6"/>
    <w:rsid w:val="001606E8"/>
    <w:rsid w:val="00166C91"/>
    <w:rsid w:val="0017041D"/>
    <w:rsid w:val="00171812"/>
    <w:rsid w:val="00172418"/>
    <w:rsid w:val="00175737"/>
    <w:rsid w:val="00175967"/>
    <w:rsid w:val="00176882"/>
    <w:rsid w:val="001771F4"/>
    <w:rsid w:val="00177B19"/>
    <w:rsid w:val="00177B33"/>
    <w:rsid w:val="00180220"/>
    <w:rsid w:val="00180FD2"/>
    <w:rsid w:val="00185094"/>
    <w:rsid w:val="00186812"/>
    <w:rsid w:val="001908E0"/>
    <w:rsid w:val="00190CDE"/>
    <w:rsid w:val="001911D8"/>
    <w:rsid w:val="001918E4"/>
    <w:rsid w:val="001931C4"/>
    <w:rsid w:val="00194018"/>
    <w:rsid w:val="00194E40"/>
    <w:rsid w:val="001972ED"/>
    <w:rsid w:val="00197652"/>
    <w:rsid w:val="001A0CF8"/>
    <w:rsid w:val="001A0EF9"/>
    <w:rsid w:val="001A54A8"/>
    <w:rsid w:val="001A5989"/>
    <w:rsid w:val="001A6A2C"/>
    <w:rsid w:val="001A727E"/>
    <w:rsid w:val="001A7EC7"/>
    <w:rsid w:val="001B2261"/>
    <w:rsid w:val="001B2FF5"/>
    <w:rsid w:val="001B3949"/>
    <w:rsid w:val="001B3B40"/>
    <w:rsid w:val="001B3B6A"/>
    <w:rsid w:val="001B5294"/>
    <w:rsid w:val="001B6827"/>
    <w:rsid w:val="001B741A"/>
    <w:rsid w:val="001C2DEC"/>
    <w:rsid w:val="001C57F0"/>
    <w:rsid w:val="001C7C81"/>
    <w:rsid w:val="001D1126"/>
    <w:rsid w:val="001D3CD3"/>
    <w:rsid w:val="001D4118"/>
    <w:rsid w:val="001D479F"/>
    <w:rsid w:val="001D5582"/>
    <w:rsid w:val="001D62E5"/>
    <w:rsid w:val="001D6353"/>
    <w:rsid w:val="001E197A"/>
    <w:rsid w:val="001E233C"/>
    <w:rsid w:val="001E40D3"/>
    <w:rsid w:val="001E6788"/>
    <w:rsid w:val="001E6A03"/>
    <w:rsid w:val="001E7025"/>
    <w:rsid w:val="001E7797"/>
    <w:rsid w:val="001F06DF"/>
    <w:rsid w:val="001F407F"/>
    <w:rsid w:val="001F48E1"/>
    <w:rsid w:val="001F5EDD"/>
    <w:rsid w:val="001F61A7"/>
    <w:rsid w:val="002018A5"/>
    <w:rsid w:val="00203DBF"/>
    <w:rsid w:val="002053C4"/>
    <w:rsid w:val="00205F18"/>
    <w:rsid w:val="00206AED"/>
    <w:rsid w:val="00210B30"/>
    <w:rsid w:val="002110CB"/>
    <w:rsid w:val="00211593"/>
    <w:rsid w:val="00212B59"/>
    <w:rsid w:val="00214DB1"/>
    <w:rsid w:val="002169E4"/>
    <w:rsid w:val="002220B0"/>
    <w:rsid w:val="002240FF"/>
    <w:rsid w:val="00230CB5"/>
    <w:rsid w:val="00231637"/>
    <w:rsid w:val="00231741"/>
    <w:rsid w:val="002328D3"/>
    <w:rsid w:val="00232AAA"/>
    <w:rsid w:val="002339C8"/>
    <w:rsid w:val="00233EA8"/>
    <w:rsid w:val="00235AB0"/>
    <w:rsid w:val="00236972"/>
    <w:rsid w:val="00240357"/>
    <w:rsid w:val="0024126E"/>
    <w:rsid w:val="00241F0A"/>
    <w:rsid w:val="00243787"/>
    <w:rsid w:val="0024451E"/>
    <w:rsid w:val="00245AA2"/>
    <w:rsid w:val="00247041"/>
    <w:rsid w:val="00247CD9"/>
    <w:rsid w:val="00253F21"/>
    <w:rsid w:val="002546F1"/>
    <w:rsid w:val="002558E6"/>
    <w:rsid w:val="00256868"/>
    <w:rsid w:val="00257F78"/>
    <w:rsid w:val="0026123A"/>
    <w:rsid w:val="0026124D"/>
    <w:rsid w:val="00264965"/>
    <w:rsid w:val="00264D4E"/>
    <w:rsid w:val="002660F6"/>
    <w:rsid w:val="00266C24"/>
    <w:rsid w:val="00267FDA"/>
    <w:rsid w:val="00270D8E"/>
    <w:rsid w:val="002733A1"/>
    <w:rsid w:val="00275A3F"/>
    <w:rsid w:val="00280586"/>
    <w:rsid w:val="00280B2C"/>
    <w:rsid w:val="00280C7E"/>
    <w:rsid w:val="00281149"/>
    <w:rsid w:val="0028157F"/>
    <w:rsid w:val="00285A4E"/>
    <w:rsid w:val="00286C0C"/>
    <w:rsid w:val="0028742F"/>
    <w:rsid w:val="00290859"/>
    <w:rsid w:val="002912E4"/>
    <w:rsid w:val="00291E35"/>
    <w:rsid w:val="00292F4A"/>
    <w:rsid w:val="00294844"/>
    <w:rsid w:val="002A098E"/>
    <w:rsid w:val="002A0AFD"/>
    <w:rsid w:val="002A3DB6"/>
    <w:rsid w:val="002A4001"/>
    <w:rsid w:val="002A7622"/>
    <w:rsid w:val="002B082D"/>
    <w:rsid w:val="002B096A"/>
    <w:rsid w:val="002B1BA2"/>
    <w:rsid w:val="002B23A7"/>
    <w:rsid w:val="002B599F"/>
    <w:rsid w:val="002B73FC"/>
    <w:rsid w:val="002C219F"/>
    <w:rsid w:val="002C3577"/>
    <w:rsid w:val="002C67F0"/>
    <w:rsid w:val="002C6ABD"/>
    <w:rsid w:val="002C78EB"/>
    <w:rsid w:val="002C7DE4"/>
    <w:rsid w:val="002D0C89"/>
    <w:rsid w:val="002D1DDF"/>
    <w:rsid w:val="002D44E4"/>
    <w:rsid w:val="002D4D4A"/>
    <w:rsid w:val="002D51DF"/>
    <w:rsid w:val="002D61D7"/>
    <w:rsid w:val="002D6AD8"/>
    <w:rsid w:val="002E6170"/>
    <w:rsid w:val="002F07E8"/>
    <w:rsid w:val="002F2C4A"/>
    <w:rsid w:val="002F353B"/>
    <w:rsid w:val="002F384B"/>
    <w:rsid w:val="002F3F26"/>
    <w:rsid w:val="002F7C4E"/>
    <w:rsid w:val="0030006B"/>
    <w:rsid w:val="00303924"/>
    <w:rsid w:val="00304069"/>
    <w:rsid w:val="00310B16"/>
    <w:rsid w:val="00312DEE"/>
    <w:rsid w:val="003140BD"/>
    <w:rsid w:val="003141EB"/>
    <w:rsid w:val="00317426"/>
    <w:rsid w:val="003205AF"/>
    <w:rsid w:val="00323C7C"/>
    <w:rsid w:val="00324178"/>
    <w:rsid w:val="0033032F"/>
    <w:rsid w:val="00331C75"/>
    <w:rsid w:val="00334F25"/>
    <w:rsid w:val="00336C90"/>
    <w:rsid w:val="00336F91"/>
    <w:rsid w:val="0033763B"/>
    <w:rsid w:val="00341779"/>
    <w:rsid w:val="00342AE9"/>
    <w:rsid w:val="0034324C"/>
    <w:rsid w:val="00345D56"/>
    <w:rsid w:val="00351B65"/>
    <w:rsid w:val="0035253E"/>
    <w:rsid w:val="00353502"/>
    <w:rsid w:val="0035429D"/>
    <w:rsid w:val="00360A66"/>
    <w:rsid w:val="00360AA5"/>
    <w:rsid w:val="0036292A"/>
    <w:rsid w:val="003641F3"/>
    <w:rsid w:val="003704D4"/>
    <w:rsid w:val="00371682"/>
    <w:rsid w:val="003726AF"/>
    <w:rsid w:val="00375F47"/>
    <w:rsid w:val="003763BA"/>
    <w:rsid w:val="00376666"/>
    <w:rsid w:val="003774BD"/>
    <w:rsid w:val="00377AF5"/>
    <w:rsid w:val="00380467"/>
    <w:rsid w:val="00381DEE"/>
    <w:rsid w:val="00382090"/>
    <w:rsid w:val="00382DAF"/>
    <w:rsid w:val="00383076"/>
    <w:rsid w:val="00383A1E"/>
    <w:rsid w:val="00384F90"/>
    <w:rsid w:val="00385220"/>
    <w:rsid w:val="003853B4"/>
    <w:rsid w:val="00385A9B"/>
    <w:rsid w:val="00386FEA"/>
    <w:rsid w:val="003930A0"/>
    <w:rsid w:val="003931D0"/>
    <w:rsid w:val="00396491"/>
    <w:rsid w:val="003A1056"/>
    <w:rsid w:val="003A26FD"/>
    <w:rsid w:val="003A3B8C"/>
    <w:rsid w:val="003A4801"/>
    <w:rsid w:val="003A4EA1"/>
    <w:rsid w:val="003B1124"/>
    <w:rsid w:val="003B17B4"/>
    <w:rsid w:val="003B2295"/>
    <w:rsid w:val="003B3B07"/>
    <w:rsid w:val="003B55B4"/>
    <w:rsid w:val="003B5C64"/>
    <w:rsid w:val="003C1FCF"/>
    <w:rsid w:val="003C36EF"/>
    <w:rsid w:val="003C4E72"/>
    <w:rsid w:val="003D0B03"/>
    <w:rsid w:val="003D0CD5"/>
    <w:rsid w:val="003D1232"/>
    <w:rsid w:val="003D2CC3"/>
    <w:rsid w:val="003D3C3A"/>
    <w:rsid w:val="003D3CD9"/>
    <w:rsid w:val="003D3E67"/>
    <w:rsid w:val="003D4D51"/>
    <w:rsid w:val="003D4EDF"/>
    <w:rsid w:val="003D5EB8"/>
    <w:rsid w:val="003E301D"/>
    <w:rsid w:val="003E42E4"/>
    <w:rsid w:val="003E5B04"/>
    <w:rsid w:val="003E7678"/>
    <w:rsid w:val="003E7767"/>
    <w:rsid w:val="004001C4"/>
    <w:rsid w:val="00402AC5"/>
    <w:rsid w:val="00403C1D"/>
    <w:rsid w:val="0040414E"/>
    <w:rsid w:val="004052F5"/>
    <w:rsid w:val="004069D7"/>
    <w:rsid w:val="00406E6A"/>
    <w:rsid w:val="00410A53"/>
    <w:rsid w:val="00410FEA"/>
    <w:rsid w:val="00415EA3"/>
    <w:rsid w:val="0041697F"/>
    <w:rsid w:val="004171B2"/>
    <w:rsid w:val="00421159"/>
    <w:rsid w:val="00425D31"/>
    <w:rsid w:val="0042668B"/>
    <w:rsid w:val="00427E30"/>
    <w:rsid w:val="00433827"/>
    <w:rsid w:val="00433F41"/>
    <w:rsid w:val="004367A8"/>
    <w:rsid w:val="0043715C"/>
    <w:rsid w:val="00440C6B"/>
    <w:rsid w:val="004413A8"/>
    <w:rsid w:val="00441DAE"/>
    <w:rsid w:val="00443EAA"/>
    <w:rsid w:val="0044436E"/>
    <w:rsid w:val="00444888"/>
    <w:rsid w:val="00444FA2"/>
    <w:rsid w:val="00445524"/>
    <w:rsid w:val="00450DEA"/>
    <w:rsid w:val="0045176A"/>
    <w:rsid w:val="00453B06"/>
    <w:rsid w:val="00455C6D"/>
    <w:rsid w:val="0045746F"/>
    <w:rsid w:val="004610B7"/>
    <w:rsid w:val="00462963"/>
    <w:rsid w:val="0046324B"/>
    <w:rsid w:val="00463F52"/>
    <w:rsid w:val="00464209"/>
    <w:rsid w:val="00464386"/>
    <w:rsid w:val="00465236"/>
    <w:rsid w:val="00466085"/>
    <w:rsid w:val="00466741"/>
    <w:rsid w:val="00467748"/>
    <w:rsid w:val="0047154B"/>
    <w:rsid w:val="004726B1"/>
    <w:rsid w:val="004761E6"/>
    <w:rsid w:val="00476299"/>
    <w:rsid w:val="00476834"/>
    <w:rsid w:val="004808DB"/>
    <w:rsid w:val="004834F2"/>
    <w:rsid w:val="00490909"/>
    <w:rsid w:val="00491325"/>
    <w:rsid w:val="004924B9"/>
    <w:rsid w:val="00492C19"/>
    <w:rsid w:val="004950AE"/>
    <w:rsid w:val="004952A3"/>
    <w:rsid w:val="004958C6"/>
    <w:rsid w:val="004971B4"/>
    <w:rsid w:val="00497C04"/>
    <w:rsid w:val="004A02F3"/>
    <w:rsid w:val="004A3558"/>
    <w:rsid w:val="004A4982"/>
    <w:rsid w:val="004A60BE"/>
    <w:rsid w:val="004A6743"/>
    <w:rsid w:val="004B0E37"/>
    <w:rsid w:val="004B1C06"/>
    <w:rsid w:val="004B206D"/>
    <w:rsid w:val="004B2ABD"/>
    <w:rsid w:val="004B4347"/>
    <w:rsid w:val="004B48A8"/>
    <w:rsid w:val="004C08E0"/>
    <w:rsid w:val="004C0EE0"/>
    <w:rsid w:val="004C2EE0"/>
    <w:rsid w:val="004C63EE"/>
    <w:rsid w:val="004C7431"/>
    <w:rsid w:val="004D1FB4"/>
    <w:rsid w:val="004D246A"/>
    <w:rsid w:val="004D597C"/>
    <w:rsid w:val="004D6D6F"/>
    <w:rsid w:val="004D78C8"/>
    <w:rsid w:val="004E4CD3"/>
    <w:rsid w:val="004E4EB4"/>
    <w:rsid w:val="004E776A"/>
    <w:rsid w:val="004E79CB"/>
    <w:rsid w:val="004F0165"/>
    <w:rsid w:val="004F3B80"/>
    <w:rsid w:val="004F4F4E"/>
    <w:rsid w:val="004F6BB1"/>
    <w:rsid w:val="00500530"/>
    <w:rsid w:val="00500550"/>
    <w:rsid w:val="005019B0"/>
    <w:rsid w:val="00501DCB"/>
    <w:rsid w:val="00502044"/>
    <w:rsid w:val="005024CB"/>
    <w:rsid w:val="0050291A"/>
    <w:rsid w:val="0050351C"/>
    <w:rsid w:val="00503872"/>
    <w:rsid w:val="00504105"/>
    <w:rsid w:val="0050559B"/>
    <w:rsid w:val="00507B04"/>
    <w:rsid w:val="0051061E"/>
    <w:rsid w:val="005108D2"/>
    <w:rsid w:val="00512E21"/>
    <w:rsid w:val="0051728A"/>
    <w:rsid w:val="005255E2"/>
    <w:rsid w:val="00533E4F"/>
    <w:rsid w:val="00536149"/>
    <w:rsid w:val="005372A5"/>
    <w:rsid w:val="0054149C"/>
    <w:rsid w:val="0054158D"/>
    <w:rsid w:val="005419C5"/>
    <w:rsid w:val="00545915"/>
    <w:rsid w:val="00545A8E"/>
    <w:rsid w:val="00546610"/>
    <w:rsid w:val="00546CC0"/>
    <w:rsid w:val="005475F0"/>
    <w:rsid w:val="00550C1E"/>
    <w:rsid w:val="00551AA3"/>
    <w:rsid w:val="00552C30"/>
    <w:rsid w:val="00553E04"/>
    <w:rsid w:val="00554163"/>
    <w:rsid w:val="00556780"/>
    <w:rsid w:val="00557EF2"/>
    <w:rsid w:val="005622D6"/>
    <w:rsid w:val="00562DD3"/>
    <w:rsid w:val="00563521"/>
    <w:rsid w:val="005635C5"/>
    <w:rsid w:val="005641CF"/>
    <w:rsid w:val="0056615D"/>
    <w:rsid w:val="00567568"/>
    <w:rsid w:val="005704B8"/>
    <w:rsid w:val="0057311D"/>
    <w:rsid w:val="00573405"/>
    <w:rsid w:val="005748DC"/>
    <w:rsid w:val="0057703F"/>
    <w:rsid w:val="0058149F"/>
    <w:rsid w:val="00581764"/>
    <w:rsid w:val="00581F86"/>
    <w:rsid w:val="00583BF9"/>
    <w:rsid w:val="005860DD"/>
    <w:rsid w:val="00594D06"/>
    <w:rsid w:val="005956CF"/>
    <w:rsid w:val="00595DCB"/>
    <w:rsid w:val="00597F14"/>
    <w:rsid w:val="005A0599"/>
    <w:rsid w:val="005A09C1"/>
    <w:rsid w:val="005A3124"/>
    <w:rsid w:val="005A385A"/>
    <w:rsid w:val="005A4962"/>
    <w:rsid w:val="005A5560"/>
    <w:rsid w:val="005A62DB"/>
    <w:rsid w:val="005B13DE"/>
    <w:rsid w:val="005B2B1C"/>
    <w:rsid w:val="005B2C30"/>
    <w:rsid w:val="005B40CE"/>
    <w:rsid w:val="005B41BD"/>
    <w:rsid w:val="005C1371"/>
    <w:rsid w:val="005C2A56"/>
    <w:rsid w:val="005C59F0"/>
    <w:rsid w:val="005C662F"/>
    <w:rsid w:val="005C77B6"/>
    <w:rsid w:val="005D17F1"/>
    <w:rsid w:val="005D3290"/>
    <w:rsid w:val="005D3DFA"/>
    <w:rsid w:val="005D4067"/>
    <w:rsid w:val="005D4602"/>
    <w:rsid w:val="005D4B53"/>
    <w:rsid w:val="005D4C45"/>
    <w:rsid w:val="005D553C"/>
    <w:rsid w:val="005D754F"/>
    <w:rsid w:val="005E033D"/>
    <w:rsid w:val="005E3F58"/>
    <w:rsid w:val="005E6D83"/>
    <w:rsid w:val="005F0015"/>
    <w:rsid w:val="005F0676"/>
    <w:rsid w:val="005F1B81"/>
    <w:rsid w:val="005F40D0"/>
    <w:rsid w:val="005F4518"/>
    <w:rsid w:val="005F4AD6"/>
    <w:rsid w:val="005F65BB"/>
    <w:rsid w:val="006016B2"/>
    <w:rsid w:val="00602321"/>
    <w:rsid w:val="00604155"/>
    <w:rsid w:val="00605BA5"/>
    <w:rsid w:val="00605D38"/>
    <w:rsid w:val="00605D5B"/>
    <w:rsid w:val="00605E4B"/>
    <w:rsid w:val="006066E3"/>
    <w:rsid w:val="0061011F"/>
    <w:rsid w:val="00611B29"/>
    <w:rsid w:val="00611C0F"/>
    <w:rsid w:val="00616D25"/>
    <w:rsid w:val="006241B1"/>
    <w:rsid w:val="00625AE3"/>
    <w:rsid w:val="00626432"/>
    <w:rsid w:val="00627A8B"/>
    <w:rsid w:val="006302EE"/>
    <w:rsid w:val="00631DEE"/>
    <w:rsid w:val="006330C5"/>
    <w:rsid w:val="006340B5"/>
    <w:rsid w:val="00634622"/>
    <w:rsid w:val="00634AF1"/>
    <w:rsid w:val="00635451"/>
    <w:rsid w:val="00640BEF"/>
    <w:rsid w:val="00641306"/>
    <w:rsid w:val="00641752"/>
    <w:rsid w:val="006431C8"/>
    <w:rsid w:val="00643391"/>
    <w:rsid w:val="0064495A"/>
    <w:rsid w:val="0065237F"/>
    <w:rsid w:val="006533D1"/>
    <w:rsid w:val="0065427B"/>
    <w:rsid w:val="006543A7"/>
    <w:rsid w:val="006573B2"/>
    <w:rsid w:val="00660BC7"/>
    <w:rsid w:val="00661C77"/>
    <w:rsid w:val="0066320F"/>
    <w:rsid w:val="00663210"/>
    <w:rsid w:val="0066340A"/>
    <w:rsid w:val="00665F06"/>
    <w:rsid w:val="00667F35"/>
    <w:rsid w:val="00671FF3"/>
    <w:rsid w:val="006720BD"/>
    <w:rsid w:val="0067237B"/>
    <w:rsid w:val="006731AB"/>
    <w:rsid w:val="00673CFC"/>
    <w:rsid w:val="0067444B"/>
    <w:rsid w:val="00676AE3"/>
    <w:rsid w:val="0067749A"/>
    <w:rsid w:val="00677766"/>
    <w:rsid w:val="00681F30"/>
    <w:rsid w:val="0068287B"/>
    <w:rsid w:val="00684982"/>
    <w:rsid w:val="0068602C"/>
    <w:rsid w:val="00687BE4"/>
    <w:rsid w:val="00691023"/>
    <w:rsid w:val="00691722"/>
    <w:rsid w:val="00691C79"/>
    <w:rsid w:val="00692B33"/>
    <w:rsid w:val="00692F97"/>
    <w:rsid w:val="00692FEE"/>
    <w:rsid w:val="00694303"/>
    <w:rsid w:val="00695B71"/>
    <w:rsid w:val="00696373"/>
    <w:rsid w:val="0069703A"/>
    <w:rsid w:val="00697206"/>
    <w:rsid w:val="00697799"/>
    <w:rsid w:val="006978DF"/>
    <w:rsid w:val="006A1606"/>
    <w:rsid w:val="006A303C"/>
    <w:rsid w:val="006A32F9"/>
    <w:rsid w:val="006A3DE6"/>
    <w:rsid w:val="006A4638"/>
    <w:rsid w:val="006A56D5"/>
    <w:rsid w:val="006A59BB"/>
    <w:rsid w:val="006A5B18"/>
    <w:rsid w:val="006A657C"/>
    <w:rsid w:val="006A7386"/>
    <w:rsid w:val="006B108B"/>
    <w:rsid w:val="006B29C5"/>
    <w:rsid w:val="006B45E2"/>
    <w:rsid w:val="006B6679"/>
    <w:rsid w:val="006C16EA"/>
    <w:rsid w:val="006C1CF8"/>
    <w:rsid w:val="006C1FC9"/>
    <w:rsid w:val="006C568E"/>
    <w:rsid w:val="006C673B"/>
    <w:rsid w:val="006D136C"/>
    <w:rsid w:val="006D3ED2"/>
    <w:rsid w:val="006D4159"/>
    <w:rsid w:val="006D7AF4"/>
    <w:rsid w:val="006E13C5"/>
    <w:rsid w:val="006E2339"/>
    <w:rsid w:val="006E3970"/>
    <w:rsid w:val="006E3E84"/>
    <w:rsid w:val="006E4C59"/>
    <w:rsid w:val="006E7390"/>
    <w:rsid w:val="006F4695"/>
    <w:rsid w:val="006F54A7"/>
    <w:rsid w:val="007023D7"/>
    <w:rsid w:val="00703D07"/>
    <w:rsid w:val="00704054"/>
    <w:rsid w:val="0070492C"/>
    <w:rsid w:val="00706DF0"/>
    <w:rsid w:val="00706E2E"/>
    <w:rsid w:val="0070796A"/>
    <w:rsid w:val="00707D5E"/>
    <w:rsid w:val="007102A5"/>
    <w:rsid w:val="007106ED"/>
    <w:rsid w:val="00714F00"/>
    <w:rsid w:val="007177BE"/>
    <w:rsid w:val="00717FAA"/>
    <w:rsid w:val="00720C51"/>
    <w:rsid w:val="0072195A"/>
    <w:rsid w:val="00731291"/>
    <w:rsid w:val="007318F1"/>
    <w:rsid w:val="00732C5E"/>
    <w:rsid w:val="0073354F"/>
    <w:rsid w:val="0073568F"/>
    <w:rsid w:val="007364EA"/>
    <w:rsid w:val="007370C6"/>
    <w:rsid w:val="007374ED"/>
    <w:rsid w:val="007407B9"/>
    <w:rsid w:val="00744DCC"/>
    <w:rsid w:val="00747DB2"/>
    <w:rsid w:val="0075185E"/>
    <w:rsid w:val="0075186F"/>
    <w:rsid w:val="0075207C"/>
    <w:rsid w:val="0075234E"/>
    <w:rsid w:val="007536CC"/>
    <w:rsid w:val="00753CBE"/>
    <w:rsid w:val="007541E6"/>
    <w:rsid w:val="007556FD"/>
    <w:rsid w:val="00762273"/>
    <w:rsid w:val="00763514"/>
    <w:rsid w:val="00764C3A"/>
    <w:rsid w:val="00766129"/>
    <w:rsid w:val="00766D06"/>
    <w:rsid w:val="00770200"/>
    <w:rsid w:val="00770D85"/>
    <w:rsid w:val="00771A8E"/>
    <w:rsid w:val="00775663"/>
    <w:rsid w:val="007763DE"/>
    <w:rsid w:val="007771F9"/>
    <w:rsid w:val="00780328"/>
    <w:rsid w:val="00780B77"/>
    <w:rsid w:val="00781653"/>
    <w:rsid w:val="0078299F"/>
    <w:rsid w:val="00786FBA"/>
    <w:rsid w:val="007874A2"/>
    <w:rsid w:val="00790C82"/>
    <w:rsid w:val="007914E6"/>
    <w:rsid w:val="007950CC"/>
    <w:rsid w:val="0079689A"/>
    <w:rsid w:val="007A19A6"/>
    <w:rsid w:val="007A36B8"/>
    <w:rsid w:val="007A717D"/>
    <w:rsid w:val="007B2654"/>
    <w:rsid w:val="007B2687"/>
    <w:rsid w:val="007B278B"/>
    <w:rsid w:val="007B32EA"/>
    <w:rsid w:val="007B361A"/>
    <w:rsid w:val="007B6521"/>
    <w:rsid w:val="007B7B3C"/>
    <w:rsid w:val="007C0576"/>
    <w:rsid w:val="007C245D"/>
    <w:rsid w:val="007C3093"/>
    <w:rsid w:val="007C3362"/>
    <w:rsid w:val="007C3785"/>
    <w:rsid w:val="007C4118"/>
    <w:rsid w:val="007C59D2"/>
    <w:rsid w:val="007C78F8"/>
    <w:rsid w:val="007D0D2A"/>
    <w:rsid w:val="007D112F"/>
    <w:rsid w:val="007D296B"/>
    <w:rsid w:val="007D3587"/>
    <w:rsid w:val="007D57E9"/>
    <w:rsid w:val="007D7B2D"/>
    <w:rsid w:val="007E1D2F"/>
    <w:rsid w:val="007E2374"/>
    <w:rsid w:val="007E4AFC"/>
    <w:rsid w:val="007E5508"/>
    <w:rsid w:val="007F07EB"/>
    <w:rsid w:val="007F14EE"/>
    <w:rsid w:val="007F2DD5"/>
    <w:rsid w:val="007F5B47"/>
    <w:rsid w:val="00801EA5"/>
    <w:rsid w:val="00803585"/>
    <w:rsid w:val="00804D62"/>
    <w:rsid w:val="0080601E"/>
    <w:rsid w:val="0080653F"/>
    <w:rsid w:val="00810ACA"/>
    <w:rsid w:val="0081126F"/>
    <w:rsid w:val="0081135B"/>
    <w:rsid w:val="008125E8"/>
    <w:rsid w:val="00813479"/>
    <w:rsid w:val="008135F5"/>
    <w:rsid w:val="0081544D"/>
    <w:rsid w:val="00815A98"/>
    <w:rsid w:val="00816C5F"/>
    <w:rsid w:val="00820220"/>
    <w:rsid w:val="00820CC9"/>
    <w:rsid w:val="00821512"/>
    <w:rsid w:val="00822392"/>
    <w:rsid w:val="0082370B"/>
    <w:rsid w:val="0082385C"/>
    <w:rsid w:val="00824C7D"/>
    <w:rsid w:val="00830965"/>
    <w:rsid w:val="0083165D"/>
    <w:rsid w:val="00832408"/>
    <w:rsid w:val="00832FAE"/>
    <w:rsid w:val="00834BA5"/>
    <w:rsid w:val="00835077"/>
    <w:rsid w:val="00836A19"/>
    <w:rsid w:val="00840922"/>
    <w:rsid w:val="008450C7"/>
    <w:rsid w:val="0084555F"/>
    <w:rsid w:val="008476B2"/>
    <w:rsid w:val="008479C0"/>
    <w:rsid w:val="00847B2D"/>
    <w:rsid w:val="008502E5"/>
    <w:rsid w:val="00850CC4"/>
    <w:rsid w:val="00854558"/>
    <w:rsid w:val="00860897"/>
    <w:rsid w:val="00861CA9"/>
    <w:rsid w:val="008627C1"/>
    <w:rsid w:val="00863F50"/>
    <w:rsid w:val="008645AC"/>
    <w:rsid w:val="00864DB5"/>
    <w:rsid w:val="008653F8"/>
    <w:rsid w:val="008655CD"/>
    <w:rsid w:val="00866791"/>
    <w:rsid w:val="00867981"/>
    <w:rsid w:val="00867E98"/>
    <w:rsid w:val="00871878"/>
    <w:rsid w:val="00873EE9"/>
    <w:rsid w:val="00874444"/>
    <w:rsid w:val="00874538"/>
    <w:rsid w:val="00875FB5"/>
    <w:rsid w:val="008776F2"/>
    <w:rsid w:val="00877C6D"/>
    <w:rsid w:val="00883AD3"/>
    <w:rsid w:val="0088419C"/>
    <w:rsid w:val="00884AFA"/>
    <w:rsid w:val="00884FEB"/>
    <w:rsid w:val="008852BF"/>
    <w:rsid w:val="00886773"/>
    <w:rsid w:val="00890A3E"/>
    <w:rsid w:val="008946F6"/>
    <w:rsid w:val="00894BF0"/>
    <w:rsid w:val="008959E7"/>
    <w:rsid w:val="00895B0E"/>
    <w:rsid w:val="00897E50"/>
    <w:rsid w:val="008A0F9B"/>
    <w:rsid w:val="008B01A8"/>
    <w:rsid w:val="008B3F92"/>
    <w:rsid w:val="008B4BB7"/>
    <w:rsid w:val="008B6DE0"/>
    <w:rsid w:val="008B7572"/>
    <w:rsid w:val="008C03D9"/>
    <w:rsid w:val="008C2593"/>
    <w:rsid w:val="008C49D2"/>
    <w:rsid w:val="008C51BC"/>
    <w:rsid w:val="008C6102"/>
    <w:rsid w:val="008D212F"/>
    <w:rsid w:val="008D7DFB"/>
    <w:rsid w:val="008E0118"/>
    <w:rsid w:val="008E025C"/>
    <w:rsid w:val="008E0489"/>
    <w:rsid w:val="008E355C"/>
    <w:rsid w:val="008E5D6D"/>
    <w:rsid w:val="008F006B"/>
    <w:rsid w:val="008F090C"/>
    <w:rsid w:val="008F2444"/>
    <w:rsid w:val="008F4771"/>
    <w:rsid w:val="008F53AA"/>
    <w:rsid w:val="008F6683"/>
    <w:rsid w:val="00901396"/>
    <w:rsid w:val="00901915"/>
    <w:rsid w:val="009042A0"/>
    <w:rsid w:val="00905056"/>
    <w:rsid w:val="00906A03"/>
    <w:rsid w:val="009074C4"/>
    <w:rsid w:val="00907FB7"/>
    <w:rsid w:val="00911B92"/>
    <w:rsid w:val="00912CE5"/>
    <w:rsid w:val="0092035C"/>
    <w:rsid w:val="00921BB9"/>
    <w:rsid w:val="00927389"/>
    <w:rsid w:val="00927D1C"/>
    <w:rsid w:val="009301D9"/>
    <w:rsid w:val="0093307E"/>
    <w:rsid w:val="00933E21"/>
    <w:rsid w:val="00934CCE"/>
    <w:rsid w:val="009350CC"/>
    <w:rsid w:val="00935E37"/>
    <w:rsid w:val="00937163"/>
    <w:rsid w:val="009402AC"/>
    <w:rsid w:val="0094087A"/>
    <w:rsid w:val="00943D02"/>
    <w:rsid w:val="00944734"/>
    <w:rsid w:val="00944B2D"/>
    <w:rsid w:val="009503BC"/>
    <w:rsid w:val="009538CB"/>
    <w:rsid w:val="00953EBB"/>
    <w:rsid w:val="009554F9"/>
    <w:rsid w:val="0096005E"/>
    <w:rsid w:val="009604BE"/>
    <w:rsid w:val="00960C76"/>
    <w:rsid w:val="009625EB"/>
    <w:rsid w:val="0096483A"/>
    <w:rsid w:val="009664A4"/>
    <w:rsid w:val="00966628"/>
    <w:rsid w:val="0096728B"/>
    <w:rsid w:val="009707CC"/>
    <w:rsid w:val="00971281"/>
    <w:rsid w:val="00971321"/>
    <w:rsid w:val="00972713"/>
    <w:rsid w:val="009738DA"/>
    <w:rsid w:val="009766B2"/>
    <w:rsid w:val="00982239"/>
    <w:rsid w:val="0098296B"/>
    <w:rsid w:val="00983308"/>
    <w:rsid w:val="00985EFD"/>
    <w:rsid w:val="0099012C"/>
    <w:rsid w:val="009904EE"/>
    <w:rsid w:val="009917C7"/>
    <w:rsid w:val="00992FD0"/>
    <w:rsid w:val="009942D8"/>
    <w:rsid w:val="009A05F2"/>
    <w:rsid w:val="009A30B4"/>
    <w:rsid w:val="009A370D"/>
    <w:rsid w:val="009A3D71"/>
    <w:rsid w:val="009A4532"/>
    <w:rsid w:val="009A7556"/>
    <w:rsid w:val="009A7E07"/>
    <w:rsid w:val="009B11BE"/>
    <w:rsid w:val="009B19E9"/>
    <w:rsid w:val="009B2F76"/>
    <w:rsid w:val="009B31F5"/>
    <w:rsid w:val="009B3336"/>
    <w:rsid w:val="009B43E3"/>
    <w:rsid w:val="009B593C"/>
    <w:rsid w:val="009B7173"/>
    <w:rsid w:val="009C0632"/>
    <w:rsid w:val="009C2000"/>
    <w:rsid w:val="009C26CD"/>
    <w:rsid w:val="009C307D"/>
    <w:rsid w:val="009C383B"/>
    <w:rsid w:val="009C472E"/>
    <w:rsid w:val="009C4D92"/>
    <w:rsid w:val="009C4FD8"/>
    <w:rsid w:val="009D0B51"/>
    <w:rsid w:val="009D24FE"/>
    <w:rsid w:val="009D25FE"/>
    <w:rsid w:val="009D533E"/>
    <w:rsid w:val="009E094A"/>
    <w:rsid w:val="009E0B65"/>
    <w:rsid w:val="009E237B"/>
    <w:rsid w:val="009E4E99"/>
    <w:rsid w:val="009E5842"/>
    <w:rsid w:val="009E6212"/>
    <w:rsid w:val="009F135C"/>
    <w:rsid w:val="009F2AE9"/>
    <w:rsid w:val="009F3C88"/>
    <w:rsid w:val="009F4245"/>
    <w:rsid w:val="009F61B8"/>
    <w:rsid w:val="009F6466"/>
    <w:rsid w:val="00A01749"/>
    <w:rsid w:val="00A0282C"/>
    <w:rsid w:val="00A03497"/>
    <w:rsid w:val="00A057BE"/>
    <w:rsid w:val="00A10AB1"/>
    <w:rsid w:val="00A122D2"/>
    <w:rsid w:val="00A1493D"/>
    <w:rsid w:val="00A158D7"/>
    <w:rsid w:val="00A1785B"/>
    <w:rsid w:val="00A203CF"/>
    <w:rsid w:val="00A2243D"/>
    <w:rsid w:val="00A23C9A"/>
    <w:rsid w:val="00A241FA"/>
    <w:rsid w:val="00A24B90"/>
    <w:rsid w:val="00A2793E"/>
    <w:rsid w:val="00A312EF"/>
    <w:rsid w:val="00A33458"/>
    <w:rsid w:val="00A336A5"/>
    <w:rsid w:val="00A3492A"/>
    <w:rsid w:val="00A35C63"/>
    <w:rsid w:val="00A36106"/>
    <w:rsid w:val="00A41793"/>
    <w:rsid w:val="00A4247F"/>
    <w:rsid w:val="00A44C02"/>
    <w:rsid w:val="00A453FA"/>
    <w:rsid w:val="00A46B00"/>
    <w:rsid w:val="00A46F24"/>
    <w:rsid w:val="00A519E5"/>
    <w:rsid w:val="00A551A0"/>
    <w:rsid w:val="00A55304"/>
    <w:rsid w:val="00A5721D"/>
    <w:rsid w:val="00A57785"/>
    <w:rsid w:val="00A62342"/>
    <w:rsid w:val="00A64968"/>
    <w:rsid w:val="00A65D42"/>
    <w:rsid w:val="00A7109C"/>
    <w:rsid w:val="00A72930"/>
    <w:rsid w:val="00A73C04"/>
    <w:rsid w:val="00A76454"/>
    <w:rsid w:val="00A76483"/>
    <w:rsid w:val="00A775F3"/>
    <w:rsid w:val="00A81331"/>
    <w:rsid w:val="00A81445"/>
    <w:rsid w:val="00A846CB"/>
    <w:rsid w:val="00A86B4C"/>
    <w:rsid w:val="00A86F70"/>
    <w:rsid w:val="00A95CA9"/>
    <w:rsid w:val="00A9693F"/>
    <w:rsid w:val="00AA0D40"/>
    <w:rsid w:val="00AA1FD8"/>
    <w:rsid w:val="00AA2DD3"/>
    <w:rsid w:val="00AA4138"/>
    <w:rsid w:val="00AA5A67"/>
    <w:rsid w:val="00AA6DA0"/>
    <w:rsid w:val="00AA7B19"/>
    <w:rsid w:val="00AA7CF7"/>
    <w:rsid w:val="00AA7E3C"/>
    <w:rsid w:val="00AB1067"/>
    <w:rsid w:val="00AB1815"/>
    <w:rsid w:val="00AB49A4"/>
    <w:rsid w:val="00AB5E22"/>
    <w:rsid w:val="00AB62E0"/>
    <w:rsid w:val="00AB65D2"/>
    <w:rsid w:val="00AB6A75"/>
    <w:rsid w:val="00AC03D7"/>
    <w:rsid w:val="00AC08B6"/>
    <w:rsid w:val="00AC3864"/>
    <w:rsid w:val="00AC39AE"/>
    <w:rsid w:val="00AC5075"/>
    <w:rsid w:val="00AC5E19"/>
    <w:rsid w:val="00AC6B0B"/>
    <w:rsid w:val="00AC7982"/>
    <w:rsid w:val="00AD1D6C"/>
    <w:rsid w:val="00AD5B48"/>
    <w:rsid w:val="00AD6C69"/>
    <w:rsid w:val="00AE1A7F"/>
    <w:rsid w:val="00AE2C82"/>
    <w:rsid w:val="00AE4B93"/>
    <w:rsid w:val="00AF037F"/>
    <w:rsid w:val="00AF045A"/>
    <w:rsid w:val="00AF0FFE"/>
    <w:rsid w:val="00AF2167"/>
    <w:rsid w:val="00AF4388"/>
    <w:rsid w:val="00AF5142"/>
    <w:rsid w:val="00B000C1"/>
    <w:rsid w:val="00B001D4"/>
    <w:rsid w:val="00B007B1"/>
    <w:rsid w:val="00B024B8"/>
    <w:rsid w:val="00B04F18"/>
    <w:rsid w:val="00B054C7"/>
    <w:rsid w:val="00B055B6"/>
    <w:rsid w:val="00B056EC"/>
    <w:rsid w:val="00B06D42"/>
    <w:rsid w:val="00B07588"/>
    <w:rsid w:val="00B1010E"/>
    <w:rsid w:val="00B10235"/>
    <w:rsid w:val="00B14BE1"/>
    <w:rsid w:val="00B16EBD"/>
    <w:rsid w:val="00B22169"/>
    <w:rsid w:val="00B222E8"/>
    <w:rsid w:val="00B22DDB"/>
    <w:rsid w:val="00B23C57"/>
    <w:rsid w:val="00B24803"/>
    <w:rsid w:val="00B248AF"/>
    <w:rsid w:val="00B24D88"/>
    <w:rsid w:val="00B253C0"/>
    <w:rsid w:val="00B27612"/>
    <w:rsid w:val="00B27F61"/>
    <w:rsid w:val="00B31129"/>
    <w:rsid w:val="00B34282"/>
    <w:rsid w:val="00B346E5"/>
    <w:rsid w:val="00B409F0"/>
    <w:rsid w:val="00B4101F"/>
    <w:rsid w:val="00B41208"/>
    <w:rsid w:val="00B413EC"/>
    <w:rsid w:val="00B4510C"/>
    <w:rsid w:val="00B454E5"/>
    <w:rsid w:val="00B503EF"/>
    <w:rsid w:val="00B51EF1"/>
    <w:rsid w:val="00B5209A"/>
    <w:rsid w:val="00B52CAC"/>
    <w:rsid w:val="00B60CA2"/>
    <w:rsid w:val="00B61F29"/>
    <w:rsid w:val="00B62701"/>
    <w:rsid w:val="00B6338C"/>
    <w:rsid w:val="00B644B3"/>
    <w:rsid w:val="00B65C20"/>
    <w:rsid w:val="00B65E55"/>
    <w:rsid w:val="00B66F76"/>
    <w:rsid w:val="00B67221"/>
    <w:rsid w:val="00B67E91"/>
    <w:rsid w:val="00B70286"/>
    <w:rsid w:val="00B70F38"/>
    <w:rsid w:val="00B72B55"/>
    <w:rsid w:val="00B73CEC"/>
    <w:rsid w:val="00B7788A"/>
    <w:rsid w:val="00B8303E"/>
    <w:rsid w:val="00B847AA"/>
    <w:rsid w:val="00B859A1"/>
    <w:rsid w:val="00B86DC9"/>
    <w:rsid w:val="00B914E8"/>
    <w:rsid w:val="00B9247C"/>
    <w:rsid w:val="00B92AFB"/>
    <w:rsid w:val="00B93AC6"/>
    <w:rsid w:val="00B93BB2"/>
    <w:rsid w:val="00B94759"/>
    <w:rsid w:val="00B9514D"/>
    <w:rsid w:val="00BA3395"/>
    <w:rsid w:val="00BA69AC"/>
    <w:rsid w:val="00BB1732"/>
    <w:rsid w:val="00BB2817"/>
    <w:rsid w:val="00BB2B1B"/>
    <w:rsid w:val="00BB3EFC"/>
    <w:rsid w:val="00BB507B"/>
    <w:rsid w:val="00BB5F5C"/>
    <w:rsid w:val="00BB7C51"/>
    <w:rsid w:val="00BC0254"/>
    <w:rsid w:val="00BC03B3"/>
    <w:rsid w:val="00BC1480"/>
    <w:rsid w:val="00BC4FC2"/>
    <w:rsid w:val="00BC7CDF"/>
    <w:rsid w:val="00BD183B"/>
    <w:rsid w:val="00BD1C49"/>
    <w:rsid w:val="00BD64C4"/>
    <w:rsid w:val="00BD67A3"/>
    <w:rsid w:val="00BE2241"/>
    <w:rsid w:val="00BE2F4C"/>
    <w:rsid w:val="00BE5384"/>
    <w:rsid w:val="00BF08F2"/>
    <w:rsid w:val="00BF1F51"/>
    <w:rsid w:val="00BF24D3"/>
    <w:rsid w:val="00BF2502"/>
    <w:rsid w:val="00BF4CF7"/>
    <w:rsid w:val="00C004B9"/>
    <w:rsid w:val="00C02201"/>
    <w:rsid w:val="00C02FDE"/>
    <w:rsid w:val="00C039A9"/>
    <w:rsid w:val="00C03C7E"/>
    <w:rsid w:val="00C03D13"/>
    <w:rsid w:val="00C04286"/>
    <w:rsid w:val="00C04BC6"/>
    <w:rsid w:val="00C06C20"/>
    <w:rsid w:val="00C06E01"/>
    <w:rsid w:val="00C11EDD"/>
    <w:rsid w:val="00C123D1"/>
    <w:rsid w:val="00C202C3"/>
    <w:rsid w:val="00C20C8A"/>
    <w:rsid w:val="00C227C1"/>
    <w:rsid w:val="00C227F9"/>
    <w:rsid w:val="00C230F3"/>
    <w:rsid w:val="00C2330D"/>
    <w:rsid w:val="00C23F00"/>
    <w:rsid w:val="00C24859"/>
    <w:rsid w:val="00C25005"/>
    <w:rsid w:val="00C269F1"/>
    <w:rsid w:val="00C34EBC"/>
    <w:rsid w:val="00C36F56"/>
    <w:rsid w:val="00C374B5"/>
    <w:rsid w:val="00C41138"/>
    <w:rsid w:val="00C42663"/>
    <w:rsid w:val="00C42972"/>
    <w:rsid w:val="00C436A2"/>
    <w:rsid w:val="00C43D24"/>
    <w:rsid w:val="00C44D05"/>
    <w:rsid w:val="00C46414"/>
    <w:rsid w:val="00C47999"/>
    <w:rsid w:val="00C52625"/>
    <w:rsid w:val="00C526AA"/>
    <w:rsid w:val="00C53BB8"/>
    <w:rsid w:val="00C549AE"/>
    <w:rsid w:val="00C56AE1"/>
    <w:rsid w:val="00C5706F"/>
    <w:rsid w:val="00C573E1"/>
    <w:rsid w:val="00C60703"/>
    <w:rsid w:val="00C612DB"/>
    <w:rsid w:val="00C63DAD"/>
    <w:rsid w:val="00C64B24"/>
    <w:rsid w:val="00C65034"/>
    <w:rsid w:val="00C65D29"/>
    <w:rsid w:val="00C664E0"/>
    <w:rsid w:val="00C70B09"/>
    <w:rsid w:val="00C71057"/>
    <w:rsid w:val="00C71EEF"/>
    <w:rsid w:val="00C723D5"/>
    <w:rsid w:val="00C72664"/>
    <w:rsid w:val="00C761DE"/>
    <w:rsid w:val="00C76FBE"/>
    <w:rsid w:val="00C84F84"/>
    <w:rsid w:val="00C85654"/>
    <w:rsid w:val="00C85B54"/>
    <w:rsid w:val="00C86A0E"/>
    <w:rsid w:val="00C902F8"/>
    <w:rsid w:val="00C91139"/>
    <w:rsid w:val="00C91880"/>
    <w:rsid w:val="00C94432"/>
    <w:rsid w:val="00C96BD2"/>
    <w:rsid w:val="00CA107D"/>
    <w:rsid w:val="00CA1B9B"/>
    <w:rsid w:val="00CA3F51"/>
    <w:rsid w:val="00CB336E"/>
    <w:rsid w:val="00CB351A"/>
    <w:rsid w:val="00CB4AC0"/>
    <w:rsid w:val="00CB5CA3"/>
    <w:rsid w:val="00CB6296"/>
    <w:rsid w:val="00CC0FEB"/>
    <w:rsid w:val="00CC3A7C"/>
    <w:rsid w:val="00CC4672"/>
    <w:rsid w:val="00CC5DEB"/>
    <w:rsid w:val="00CC6AA4"/>
    <w:rsid w:val="00CD1693"/>
    <w:rsid w:val="00CD2E7A"/>
    <w:rsid w:val="00CD336D"/>
    <w:rsid w:val="00CD4EDE"/>
    <w:rsid w:val="00CD6959"/>
    <w:rsid w:val="00CE11BB"/>
    <w:rsid w:val="00CE18C5"/>
    <w:rsid w:val="00CE249C"/>
    <w:rsid w:val="00CE2869"/>
    <w:rsid w:val="00CE3DA0"/>
    <w:rsid w:val="00CE5C29"/>
    <w:rsid w:val="00CE6AEA"/>
    <w:rsid w:val="00CE76A0"/>
    <w:rsid w:val="00CF3206"/>
    <w:rsid w:val="00CF43F2"/>
    <w:rsid w:val="00CF445D"/>
    <w:rsid w:val="00CF6250"/>
    <w:rsid w:val="00D00A83"/>
    <w:rsid w:val="00D00B04"/>
    <w:rsid w:val="00D019B4"/>
    <w:rsid w:val="00D04973"/>
    <w:rsid w:val="00D04EBC"/>
    <w:rsid w:val="00D0544F"/>
    <w:rsid w:val="00D062D5"/>
    <w:rsid w:val="00D064EC"/>
    <w:rsid w:val="00D10A7E"/>
    <w:rsid w:val="00D11220"/>
    <w:rsid w:val="00D1369B"/>
    <w:rsid w:val="00D1369F"/>
    <w:rsid w:val="00D13B3D"/>
    <w:rsid w:val="00D14AEA"/>
    <w:rsid w:val="00D156A1"/>
    <w:rsid w:val="00D16196"/>
    <w:rsid w:val="00D1770E"/>
    <w:rsid w:val="00D17776"/>
    <w:rsid w:val="00D2023A"/>
    <w:rsid w:val="00D21920"/>
    <w:rsid w:val="00D229E9"/>
    <w:rsid w:val="00D22B3C"/>
    <w:rsid w:val="00D22B3F"/>
    <w:rsid w:val="00D22F41"/>
    <w:rsid w:val="00D22F50"/>
    <w:rsid w:val="00D25053"/>
    <w:rsid w:val="00D255FC"/>
    <w:rsid w:val="00D2565D"/>
    <w:rsid w:val="00D26A85"/>
    <w:rsid w:val="00D31D69"/>
    <w:rsid w:val="00D3300A"/>
    <w:rsid w:val="00D3464B"/>
    <w:rsid w:val="00D347F7"/>
    <w:rsid w:val="00D34F78"/>
    <w:rsid w:val="00D3594F"/>
    <w:rsid w:val="00D361C9"/>
    <w:rsid w:val="00D36357"/>
    <w:rsid w:val="00D36C99"/>
    <w:rsid w:val="00D37859"/>
    <w:rsid w:val="00D42F37"/>
    <w:rsid w:val="00D43327"/>
    <w:rsid w:val="00D47EB2"/>
    <w:rsid w:val="00D528AD"/>
    <w:rsid w:val="00D5443E"/>
    <w:rsid w:val="00D56787"/>
    <w:rsid w:val="00D57E0E"/>
    <w:rsid w:val="00D57E98"/>
    <w:rsid w:val="00D60C36"/>
    <w:rsid w:val="00D61355"/>
    <w:rsid w:val="00D617FB"/>
    <w:rsid w:val="00D65C8E"/>
    <w:rsid w:val="00D70400"/>
    <w:rsid w:val="00D7120A"/>
    <w:rsid w:val="00D74052"/>
    <w:rsid w:val="00D753E9"/>
    <w:rsid w:val="00D80565"/>
    <w:rsid w:val="00D82B13"/>
    <w:rsid w:val="00D85AC8"/>
    <w:rsid w:val="00D86FD8"/>
    <w:rsid w:val="00D871AC"/>
    <w:rsid w:val="00D871FA"/>
    <w:rsid w:val="00D87AFE"/>
    <w:rsid w:val="00D87D79"/>
    <w:rsid w:val="00D92BBB"/>
    <w:rsid w:val="00D931B4"/>
    <w:rsid w:val="00D93E83"/>
    <w:rsid w:val="00D940CD"/>
    <w:rsid w:val="00D945B8"/>
    <w:rsid w:val="00D94FBC"/>
    <w:rsid w:val="00D962DD"/>
    <w:rsid w:val="00D97384"/>
    <w:rsid w:val="00DA608C"/>
    <w:rsid w:val="00DB125D"/>
    <w:rsid w:val="00DB2142"/>
    <w:rsid w:val="00DB3FC9"/>
    <w:rsid w:val="00DB5EA2"/>
    <w:rsid w:val="00DC0A19"/>
    <w:rsid w:val="00DC2A2E"/>
    <w:rsid w:val="00DC38EA"/>
    <w:rsid w:val="00DC50CF"/>
    <w:rsid w:val="00DC54F7"/>
    <w:rsid w:val="00DC5C54"/>
    <w:rsid w:val="00DC7092"/>
    <w:rsid w:val="00DC760A"/>
    <w:rsid w:val="00DD0386"/>
    <w:rsid w:val="00DD1304"/>
    <w:rsid w:val="00DD18C3"/>
    <w:rsid w:val="00DD62E7"/>
    <w:rsid w:val="00DD6C77"/>
    <w:rsid w:val="00DE395B"/>
    <w:rsid w:val="00DE4685"/>
    <w:rsid w:val="00DE4A2E"/>
    <w:rsid w:val="00DE74E7"/>
    <w:rsid w:val="00DE7AEB"/>
    <w:rsid w:val="00DF107E"/>
    <w:rsid w:val="00DF21E6"/>
    <w:rsid w:val="00DF2E37"/>
    <w:rsid w:val="00DF3BB1"/>
    <w:rsid w:val="00E00E5D"/>
    <w:rsid w:val="00E014E1"/>
    <w:rsid w:val="00E018F6"/>
    <w:rsid w:val="00E01926"/>
    <w:rsid w:val="00E03881"/>
    <w:rsid w:val="00E04BEF"/>
    <w:rsid w:val="00E04CA0"/>
    <w:rsid w:val="00E10208"/>
    <w:rsid w:val="00E121FC"/>
    <w:rsid w:val="00E1243F"/>
    <w:rsid w:val="00E14829"/>
    <w:rsid w:val="00E148BB"/>
    <w:rsid w:val="00E16701"/>
    <w:rsid w:val="00E16D22"/>
    <w:rsid w:val="00E17448"/>
    <w:rsid w:val="00E213E4"/>
    <w:rsid w:val="00E22EA0"/>
    <w:rsid w:val="00E2358B"/>
    <w:rsid w:val="00E246F8"/>
    <w:rsid w:val="00E24D3D"/>
    <w:rsid w:val="00E25878"/>
    <w:rsid w:val="00E26B83"/>
    <w:rsid w:val="00E276F9"/>
    <w:rsid w:val="00E309F5"/>
    <w:rsid w:val="00E31B6E"/>
    <w:rsid w:val="00E3553C"/>
    <w:rsid w:val="00E35C6B"/>
    <w:rsid w:val="00E36152"/>
    <w:rsid w:val="00E37658"/>
    <w:rsid w:val="00E40955"/>
    <w:rsid w:val="00E40C00"/>
    <w:rsid w:val="00E42A92"/>
    <w:rsid w:val="00E43999"/>
    <w:rsid w:val="00E444C5"/>
    <w:rsid w:val="00E472AA"/>
    <w:rsid w:val="00E50783"/>
    <w:rsid w:val="00E50F67"/>
    <w:rsid w:val="00E51850"/>
    <w:rsid w:val="00E5405F"/>
    <w:rsid w:val="00E54EFB"/>
    <w:rsid w:val="00E608BF"/>
    <w:rsid w:val="00E645D5"/>
    <w:rsid w:val="00E652E5"/>
    <w:rsid w:val="00E70F3B"/>
    <w:rsid w:val="00E72677"/>
    <w:rsid w:val="00E73CE4"/>
    <w:rsid w:val="00E74EE2"/>
    <w:rsid w:val="00E75A17"/>
    <w:rsid w:val="00E76318"/>
    <w:rsid w:val="00E77B26"/>
    <w:rsid w:val="00E8018C"/>
    <w:rsid w:val="00E80760"/>
    <w:rsid w:val="00E82B02"/>
    <w:rsid w:val="00E83046"/>
    <w:rsid w:val="00E86376"/>
    <w:rsid w:val="00E86467"/>
    <w:rsid w:val="00E8796A"/>
    <w:rsid w:val="00E9196A"/>
    <w:rsid w:val="00E935F0"/>
    <w:rsid w:val="00E9499A"/>
    <w:rsid w:val="00E9723E"/>
    <w:rsid w:val="00EA0929"/>
    <w:rsid w:val="00EA41A4"/>
    <w:rsid w:val="00EB1333"/>
    <w:rsid w:val="00EB305D"/>
    <w:rsid w:val="00EB6BA1"/>
    <w:rsid w:val="00EB7363"/>
    <w:rsid w:val="00EC1DCB"/>
    <w:rsid w:val="00EC20C6"/>
    <w:rsid w:val="00EC49D4"/>
    <w:rsid w:val="00EC6FCA"/>
    <w:rsid w:val="00ED38C1"/>
    <w:rsid w:val="00ED514B"/>
    <w:rsid w:val="00ED58B3"/>
    <w:rsid w:val="00ED61BF"/>
    <w:rsid w:val="00ED6282"/>
    <w:rsid w:val="00EE2794"/>
    <w:rsid w:val="00EE4580"/>
    <w:rsid w:val="00EE76CC"/>
    <w:rsid w:val="00EF0472"/>
    <w:rsid w:val="00EF29E6"/>
    <w:rsid w:val="00EF3832"/>
    <w:rsid w:val="00EF5C8C"/>
    <w:rsid w:val="00EF69C2"/>
    <w:rsid w:val="00F0057C"/>
    <w:rsid w:val="00F015C5"/>
    <w:rsid w:val="00F01830"/>
    <w:rsid w:val="00F02499"/>
    <w:rsid w:val="00F03177"/>
    <w:rsid w:val="00F0403D"/>
    <w:rsid w:val="00F067F4"/>
    <w:rsid w:val="00F068D9"/>
    <w:rsid w:val="00F06D0D"/>
    <w:rsid w:val="00F10D2E"/>
    <w:rsid w:val="00F13A88"/>
    <w:rsid w:val="00F160AE"/>
    <w:rsid w:val="00F16ADA"/>
    <w:rsid w:val="00F16C2D"/>
    <w:rsid w:val="00F17BD8"/>
    <w:rsid w:val="00F20F21"/>
    <w:rsid w:val="00F214C8"/>
    <w:rsid w:val="00F2369C"/>
    <w:rsid w:val="00F24A5F"/>
    <w:rsid w:val="00F2668D"/>
    <w:rsid w:val="00F27871"/>
    <w:rsid w:val="00F33095"/>
    <w:rsid w:val="00F339FF"/>
    <w:rsid w:val="00F33B51"/>
    <w:rsid w:val="00F37BC7"/>
    <w:rsid w:val="00F40F31"/>
    <w:rsid w:val="00F41109"/>
    <w:rsid w:val="00F41169"/>
    <w:rsid w:val="00F4189C"/>
    <w:rsid w:val="00F41D11"/>
    <w:rsid w:val="00F46768"/>
    <w:rsid w:val="00F4692F"/>
    <w:rsid w:val="00F46E59"/>
    <w:rsid w:val="00F47392"/>
    <w:rsid w:val="00F47CC2"/>
    <w:rsid w:val="00F518BB"/>
    <w:rsid w:val="00F5190B"/>
    <w:rsid w:val="00F51CCF"/>
    <w:rsid w:val="00F561DF"/>
    <w:rsid w:val="00F56FA7"/>
    <w:rsid w:val="00F57BD4"/>
    <w:rsid w:val="00F601F1"/>
    <w:rsid w:val="00F62D41"/>
    <w:rsid w:val="00F6717C"/>
    <w:rsid w:val="00F70C78"/>
    <w:rsid w:val="00F72868"/>
    <w:rsid w:val="00F72969"/>
    <w:rsid w:val="00F7438C"/>
    <w:rsid w:val="00F773B3"/>
    <w:rsid w:val="00F83003"/>
    <w:rsid w:val="00F8501B"/>
    <w:rsid w:val="00F860C6"/>
    <w:rsid w:val="00F8726E"/>
    <w:rsid w:val="00F91348"/>
    <w:rsid w:val="00F91527"/>
    <w:rsid w:val="00F91C86"/>
    <w:rsid w:val="00F9560B"/>
    <w:rsid w:val="00F96081"/>
    <w:rsid w:val="00F97A52"/>
    <w:rsid w:val="00FA1267"/>
    <w:rsid w:val="00FA2C9D"/>
    <w:rsid w:val="00FA3ECB"/>
    <w:rsid w:val="00FA4BF0"/>
    <w:rsid w:val="00FA5241"/>
    <w:rsid w:val="00FA5BB8"/>
    <w:rsid w:val="00FA5DD3"/>
    <w:rsid w:val="00FB2779"/>
    <w:rsid w:val="00FB5182"/>
    <w:rsid w:val="00FB6FE0"/>
    <w:rsid w:val="00FC2EAD"/>
    <w:rsid w:val="00FC5701"/>
    <w:rsid w:val="00FC6236"/>
    <w:rsid w:val="00FD03AB"/>
    <w:rsid w:val="00FD0D51"/>
    <w:rsid w:val="00FD3C23"/>
    <w:rsid w:val="00FD5997"/>
    <w:rsid w:val="00FD7100"/>
    <w:rsid w:val="00FD7686"/>
    <w:rsid w:val="00FE0D4E"/>
    <w:rsid w:val="00FE1A4E"/>
    <w:rsid w:val="00FE2212"/>
    <w:rsid w:val="00FE3673"/>
    <w:rsid w:val="00FE3D27"/>
    <w:rsid w:val="00FE4493"/>
    <w:rsid w:val="00FE5D2B"/>
    <w:rsid w:val="00FF2E12"/>
    <w:rsid w:val="00FF5A17"/>
    <w:rsid w:val="00FF5AC0"/>
    <w:rsid w:val="00FF7210"/>
    <w:rsid w:val="40E9C8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DA1C"/>
  <w15:docId w15:val="{33B80EF6-6103-4C79-A735-17CF8F0A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0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AF4"/>
    <w:pPr>
      <w:ind w:left="720"/>
      <w:contextualSpacing/>
    </w:pPr>
  </w:style>
  <w:style w:type="paragraph" w:styleId="BalloonText">
    <w:name w:val="Balloon Text"/>
    <w:basedOn w:val="Normal"/>
    <w:link w:val="BalloonTextChar"/>
    <w:uiPriority w:val="99"/>
    <w:semiHidden/>
    <w:unhideWhenUsed/>
    <w:rsid w:val="0004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BF"/>
    <w:rPr>
      <w:rFonts w:ascii="Segoe UI" w:hAnsi="Segoe UI" w:cs="Segoe UI"/>
      <w:sz w:val="18"/>
      <w:szCs w:val="18"/>
    </w:rPr>
  </w:style>
  <w:style w:type="character" w:styleId="SubtleEmphasis">
    <w:name w:val="Subtle Emphasis"/>
    <w:basedOn w:val="DefaultParagraphFont"/>
    <w:uiPriority w:val="19"/>
    <w:qFormat/>
    <w:rsid w:val="00D56787"/>
    <w:rPr>
      <w:i/>
      <w:iCs/>
      <w:color w:val="404040" w:themeColor="text1" w:themeTint="BF"/>
    </w:rPr>
  </w:style>
  <w:style w:type="character" w:styleId="Hyperlink">
    <w:name w:val="Hyperlink"/>
    <w:basedOn w:val="DefaultParagraphFont"/>
    <w:uiPriority w:val="99"/>
    <w:unhideWhenUsed/>
    <w:rsid w:val="00CF3206"/>
    <w:rPr>
      <w:color w:val="0563C1" w:themeColor="hyperlink"/>
      <w:u w:val="single"/>
    </w:rPr>
  </w:style>
  <w:style w:type="table" w:styleId="TableGrid">
    <w:name w:val="Table Grid"/>
    <w:basedOn w:val="TableNormal"/>
    <w:uiPriority w:val="39"/>
    <w:rsid w:val="0041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23"/>
  </w:style>
  <w:style w:type="paragraph" w:styleId="Footer">
    <w:name w:val="footer"/>
    <w:basedOn w:val="Normal"/>
    <w:link w:val="FooterChar"/>
    <w:uiPriority w:val="99"/>
    <w:unhideWhenUsed/>
    <w:rsid w:val="0069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23"/>
  </w:style>
  <w:style w:type="character" w:customStyle="1" w:styleId="UnresolvedMention1">
    <w:name w:val="Unresolved Mention1"/>
    <w:basedOn w:val="DefaultParagraphFont"/>
    <w:uiPriority w:val="99"/>
    <w:semiHidden/>
    <w:unhideWhenUsed/>
    <w:rsid w:val="00382090"/>
    <w:rPr>
      <w:color w:val="605E5C"/>
      <w:shd w:val="clear" w:color="auto" w:fill="E1DFDD"/>
    </w:rPr>
  </w:style>
  <w:style w:type="character" w:styleId="FollowedHyperlink">
    <w:name w:val="FollowedHyperlink"/>
    <w:basedOn w:val="DefaultParagraphFont"/>
    <w:uiPriority w:val="99"/>
    <w:semiHidden/>
    <w:unhideWhenUsed/>
    <w:rsid w:val="00822392"/>
    <w:rPr>
      <w:color w:val="954F72" w:themeColor="followedHyperlink"/>
      <w:u w:val="single"/>
    </w:rPr>
  </w:style>
  <w:style w:type="character" w:customStyle="1" w:styleId="UnresolvedMention2">
    <w:name w:val="Unresolved Mention2"/>
    <w:basedOn w:val="DefaultParagraphFont"/>
    <w:uiPriority w:val="99"/>
    <w:semiHidden/>
    <w:unhideWhenUsed/>
    <w:rsid w:val="002220B0"/>
    <w:rPr>
      <w:color w:val="605E5C"/>
      <w:shd w:val="clear" w:color="auto" w:fill="E1DFDD"/>
    </w:rPr>
  </w:style>
  <w:style w:type="character" w:styleId="UnresolvedMention">
    <w:name w:val="Unresolved Mention"/>
    <w:basedOn w:val="DefaultParagraphFont"/>
    <w:uiPriority w:val="99"/>
    <w:semiHidden/>
    <w:unhideWhenUsed/>
    <w:rsid w:val="00402AC5"/>
    <w:rPr>
      <w:color w:val="605E5C"/>
      <w:shd w:val="clear" w:color="auto" w:fill="E1DFDD"/>
    </w:rPr>
  </w:style>
  <w:style w:type="character" w:customStyle="1" w:styleId="Heading2Char">
    <w:name w:val="Heading 2 Char"/>
    <w:basedOn w:val="DefaultParagraphFont"/>
    <w:link w:val="Heading2"/>
    <w:uiPriority w:val="9"/>
    <w:rsid w:val="00850CC4"/>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2B096A"/>
    <w:pPr>
      <w:spacing w:after="0" w:line="240" w:lineRule="auto"/>
    </w:pPr>
  </w:style>
  <w:style w:type="paragraph" w:styleId="PlainText">
    <w:name w:val="Plain Text"/>
    <w:basedOn w:val="Normal"/>
    <w:link w:val="PlainTextChar"/>
    <w:uiPriority w:val="99"/>
    <w:semiHidden/>
    <w:unhideWhenUsed/>
    <w:rsid w:val="0083507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3507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90998">
      <w:bodyDiv w:val="1"/>
      <w:marLeft w:val="0"/>
      <w:marRight w:val="0"/>
      <w:marTop w:val="0"/>
      <w:marBottom w:val="0"/>
      <w:divBdr>
        <w:top w:val="none" w:sz="0" w:space="0" w:color="auto"/>
        <w:left w:val="none" w:sz="0" w:space="0" w:color="auto"/>
        <w:bottom w:val="none" w:sz="0" w:space="0" w:color="auto"/>
        <w:right w:val="none" w:sz="0" w:space="0" w:color="auto"/>
      </w:divBdr>
    </w:div>
    <w:div w:id="83914965">
      <w:bodyDiv w:val="1"/>
      <w:marLeft w:val="0"/>
      <w:marRight w:val="0"/>
      <w:marTop w:val="0"/>
      <w:marBottom w:val="0"/>
      <w:divBdr>
        <w:top w:val="none" w:sz="0" w:space="0" w:color="auto"/>
        <w:left w:val="none" w:sz="0" w:space="0" w:color="auto"/>
        <w:bottom w:val="none" w:sz="0" w:space="0" w:color="auto"/>
        <w:right w:val="none" w:sz="0" w:space="0" w:color="auto"/>
      </w:divBdr>
    </w:div>
    <w:div w:id="88041935">
      <w:bodyDiv w:val="1"/>
      <w:marLeft w:val="0"/>
      <w:marRight w:val="0"/>
      <w:marTop w:val="0"/>
      <w:marBottom w:val="0"/>
      <w:divBdr>
        <w:top w:val="none" w:sz="0" w:space="0" w:color="auto"/>
        <w:left w:val="none" w:sz="0" w:space="0" w:color="auto"/>
        <w:bottom w:val="none" w:sz="0" w:space="0" w:color="auto"/>
        <w:right w:val="none" w:sz="0" w:space="0" w:color="auto"/>
      </w:divBdr>
    </w:div>
    <w:div w:id="105540294">
      <w:bodyDiv w:val="1"/>
      <w:marLeft w:val="0"/>
      <w:marRight w:val="0"/>
      <w:marTop w:val="0"/>
      <w:marBottom w:val="0"/>
      <w:divBdr>
        <w:top w:val="none" w:sz="0" w:space="0" w:color="auto"/>
        <w:left w:val="none" w:sz="0" w:space="0" w:color="auto"/>
        <w:bottom w:val="none" w:sz="0" w:space="0" w:color="auto"/>
        <w:right w:val="none" w:sz="0" w:space="0" w:color="auto"/>
      </w:divBdr>
    </w:div>
    <w:div w:id="148906449">
      <w:bodyDiv w:val="1"/>
      <w:marLeft w:val="0"/>
      <w:marRight w:val="0"/>
      <w:marTop w:val="0"/>
      <w:marBottom w:val="0"/>
      <w:divBdr>
        <w:top w:val="none" w:sz="0" w:space="0" w:color="auto"/>
        <w:left w:val="none" w:sz="0" w:space="0" w:color="auto"/>
        <w:bottom w:val="none" w:sz="0" w:space="0" w:color="auto"/>
        <w:right w:val="none" w:sz="0" w:space="0" w:color="auto"/>
      </w:divBdr>
    </w:div>
    <w:div w:id="283270350">
      <w:bodyDiv w:val="1"/>
      <w:marLeft w:val="0"/>
      <w:marRight w:val="0"/>
      <w:marTop w:val="0"/>
      <w:marBottom w:val="0"/>
      <w:divBdr>
        <w:top w:val="none" w:sz="0" w:space="0" w:color="auto"/>
        <w:left w:val="none" w:sz="0" w:space="0" w:color="auto"/>
        <w:bottom w:val="none" w:sz="0" w:space="0" w:color="auto"/>
        <w:right w:val="none" w:sz="0" w:space="0" w:color="auto"/>
      </w:divBdr>
    </w:div>
    <w:div w:id="322515274">
      <w:bodyDiv w:val="1"/>
      <w:marLeft w:val="0"/>
      <w:marRight w:val="0"/>
      <w:marTop w:val="0"/>
      <w:marBottom w:val="0"/>
      <w:divBdr>
        <w:top w:val="none" w:sz="0" w:space="0" w:color="auto"/>
        <w:left w:val="none" w:sz="0" w:space="0" w:color="auto"/>
        <w:bottom w:val="none" w:sz="0" w:space="0" w:color="auto"/>
        <w:right w:val="none" w:sz="0" w:space="0" w:color="auto"/>
      </w:divBdr>
    </w:div>
    <w:div w:id="388039831">
      <w:bodyDiv w:val="1"/>
      <w:marLeft w:val="0"/>
      <w:marRight w:val="0"/>
      <w:marTop w:val="0"/>
      <w:marBottom w:val="0"/>
      <w:divBdr>
        <w:top w:val="none" w:sz="0" w:space="0" w:color="auto"/>
        <w:left w:val="none" w:sz="0" w:space="0" w:color="auto"/>
        <w:bottom w:val="none" w:sz="0" w:space="0" w:color="auto"/>
        <w:right w:val="none" w:sz="0" w:space="0" w:color="auto"/>
      </w:divBdr>
    </w:div>
    <w:div w:id="393044264">
      <w:bodyDiv w:val="1"/>
      <w:marLeft w:val="0"/>
      <w:marRight w:val="0"/>
      <w:marTop w:val="0"/>
      <w:marBottom w:val="0"/>
      <w:divBdr>
        <w:top w:val="none" w:sz="0" w:space="0" w:color="auto"/>
        <w:left w:val="none" w:sz="0" w:space="0" w:color="auto"/>
        <w:bottom w:val="none" w:sz="0" w:space="0" w:color="auto"/>
        <w:right w:val="none" w:sz="0" w:space="0" w:color="auto"/>
      </w:divBdr>
    </w:div>
    <w:div w:id="592130672">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6">
          <w:marLeft w:val="360"/>
          <w:marRight w:val="0"/>
          <w:marTop w:val="200"/>
          <w:marBottom w:val="160"/>
          <w:divBdr>
            <w:top w:val="none" w:sz="0" w:space="0" w:color="auto"/>
            <w:left w:val="none" w:sz="0" w:space="0" w:color="auto"/>
            <w:bottom w:val="none" w:sz="0" w:space="0" w:color="auto"/>
            <w:right w:val="none" w:sz="0" w:space="0" w:color="auto"/>
          </w:divBdr>
        </w:div>
        <w:div w:id="659424811">
          <w:marLeft w:val="360"/>
          <w:marRight w:val="0"/>
          <w:marTop w:val="200"/>
          <w:marBottom w:val="160"/>
          <w:divBdr>
            <w:top w:val="none" w:sz="0" w:space="0" w:color="auto"/>
            <w:left w:val="none" w:sz="0" w:space="0" w:color="auto"/>
            <w:bottom w:val="none" w:sz="0" w:space="0" w:color="auto"/>
            <w:right w:val="none" w:sz="0" w:space="0" w:color="auto"/>
          </w:divBdr>
        </w:div>
        <w:div w:id="634068322">
          <w:marLeft w:val="1080"/>
          <w:marRight w:val="0"/>
          <w:marTop w:val="0"/>
          <w:marBottom w:val="0"/>
          <w:divBdr>
            <w:top w:val="none" w:sz="0" w:space="0" w:color="auto"/>
            <w:left w:val="none" w:sz="0" w:space="0" w:color="auto"/>
            <w:bottom w:val="none" w:sz="0" w:space="0" w:color="auto"/>
            <w:right w:val="none" w:sz="0" w:space="0" w:color="auto"/>
          </w:divBdr>
        </w:div>
        <w:div w:id="999163449">
          <w:marLeft w:val="1080"/>
          <w:marRight w:val="0"/>
          <w:marTop w:val="0"/>
          <w:marBottom w:val="0"/>
          <w:divBdr>
            <w:top w:val="none" w:sz="0" w:space="0" w:color="auto"/>
            <w:left w:val="none" w:sz="0" w:space="0" w:color="auto"/>
            <w:bottom w:val="none" w:sz="0" w:space="0" w:color="auto"/>
            <w:right w:val="none" w:sz="0" w:space="0" w:color="auto"/>
          </w:divBdr>
        </w:div>
        <w:div w:id="586036876">
          <w:marLeft w:val="1080"/>
          <w:marRight w:val="0"/>
          <w:marTop w:val="0"/>
          <w:marBottom w:val="0"/>
          <w:divBdr>
            <w:top w:val="none" w:sz="0" w:space="0" w:color="auto"/>
            <w:left w:val="none" w:sz="0" w:space="0" w:color="auto"/>
            <w:bottom w:val="none" w:sz="0" w:space="0" w:color="auto"/>
            <w:right w:val="none" w:sz="0" w:space="0" w:color="auto"/>
          </w:divBdr>
        </w:div>
      </w:divsChild>
    </w:div>
    <w:div w:id="601302480">
      <w:bodyDiv w:val="1"/>
      <w:marLeft w:val="0"/>
      <w:marRight w:val="0"/>
      <w:marTop w:val="0"/>
      <w:marBottom w:val="0"/>
      <w:divBdr>
        <w:top w:val="none" w:sz="0" w:space="0" w:color="auto"/>
        <w:left w:val="none" w:sz="0" w:space="0" w:color="auto"/>
        <w:bottom w:val="none" w:sz="0" w:space="0" w:color="auto"/>
        <w:right w:val="none" w:sz="0" w:space="0" w:color="auto"/>
      </w:divBdr>
    </w:div>
    <w:div w:id="656148828">
      <w:bodyDiv w:val="1"/>
      <w:marLeft w:val="0"/>
      <w:marRight w:val="0"/>
      <w:marTop w:val="0"/>
      <w:marBottom w:val="0"/>
      <w:divBdr>
        <w:top w:val="none" w:sz="0" w:space="0" w:color="auto"/>
        <w:left w:val="none" w:sz="0" w:space="0" w:color="auto"/>
        <w:bottom w:val="none" w:sz="0" w:space="0" w:color="auto"/>
        <w:right w:val="none" w:sz="0" w:space="0" w:color="auto"/>
      </w:divBdr>
    </w:div>
    <w:div w:id="670565189">
      <w:bodyDiv w:val="1"/>
      <w:marLeft w:val="0"/>
      <w:marRight w:val="0"/>
      <w:marTop w:val="0"/>
      <w:marBottom w:val="0"/>
      <w:divBdr>
        <w:top w:val="none" w:sz="0" w:space="0" w:color="auto"/>
        <w:left w:val="none" w:sz="0" w:space="0" w:color="auto"/>
        <w:bottom w:val="none" w:sz="0" w:space="0" w:color="auto"/>
        <w:right w:val="none" w:sz="0" w:space="0" w:color="auto"/>
      </w:divBdr>
    </w:div>
    <w:div w:id="725838145">
      <w:bodyDiv w:val="1"/>
      <w:marLeft w:val="0"/>
      <w:marRight w:val="0"/>
      <w:marTop w:val="0"/>
      <w:marBottom w:val="0"/>
      <w:divBdr>
        <w:top w:val="none" w:sz="0" w:space="0" w:color="auto"/>
        <w:left w:val="none" w:sz="0" w:space="0" w:color="auto"/>
        <w:bottom w:val="none" w:sz="0" w:space="0" w:color="auto"/>
        <w:right w:val="none" w:sz="0" w:space="0" w:color="auto"/>
      </w:divBdr>
    </w:div>
    <w:div w:id="806702787">
      <w:bodyDiv w:val="1"/>
      <w:marLeft w:val="0"/>
      <w:marRight w:val="0"/>
      <w:marTop w:val="0"/>
      <w:marBottom w:val="0"/>
      <w:divBdr>
        <w:top w:val="none" w:sz="0" w:space="0" w:color="auto"/>
        <w:left w:val="none" w:sz="0" w:space="0" w:color="auto"/>
        <w:bottom w:val="none" w:sz="0" w:space="0" w:color="auto"/>
        <w:right w:val="none" w:sz="0" w:space="0" w:color="auto"/>
      </w:divBdr>
    </w:div>
    <w:div w:id="921723181">
      <w:bodyDiv w:val="1"/>
      <w:marLeft w:val="0"/>
      <w:marRight w:val="0"/>
      <w:marTop w:val="0"/>
      <w:marBottom w:val="0"/>
      <w:divBdr>
        <w:top w:val="none" w:sz="0" w:space="0" w:color="auto"/>
        <w:left w:val="none" w:sz="0" w:space="0" w:color="auto"/>
        <w:bottom w:val="none" w:sz="0" w:space="0" w:color="auto"/>
        <w:right w:val="none" w:sz="0" w:space="0" w:color="auto"/>
      </w:divBdr>
    </w:div>
    <w:div w:id="924218552">
      <w:bodyDiv w:val="1"/>
      <w:marLeft w:val="0"/>
      <w:marRight w:val="0"/>
      <w:marTop w:val="0"/>
      <w:marBottom w:val="0"/>
      <w:divBdr>
        <w:top w:val="none" w:sz="0" w:space="0" w:color="auto"/>
        <w:left w:val="none" w:sz="0" w:space="0" w:color="auto"/>
        <w:bottom w:val="none" w:sz="0" w:space="0" w:color="auto"/>
        <w:right w:val="none" w:sz="0" w:space="0" w:color="auto"/>
      </w:divBdr>
    </w:div>
    <w:div w:id="935290461">
      <w:bodyDiv w:val="1"/>
      <w:marLeft w:val="0"/>
      <w:marRight w:val="0"/>
      <w:marTop w:val="0"/>
      <w:marBottom w:val="0"/>
      <w:divBdr>
        <w:top w:val="none" w:sz="0" w:space="0" w:color="auto"/>
        <w:left w:val="none" w:sz="0" w:space="0" w:color="auto"/>
        <w:bottom w:val="none" w:sz="0" w:space="0" w:color="auto"/>
        <w:right w:val="none" w:sz="0" w:space="0" w:color="auto"/>
      </w:divBdr>
    </w:div>
    <w:div w:id="1064183608">
      <w:bodyDiv w:val="1"/>
      <w:marLeft w:val="0"/>
      <w:marRight w:val="0"/>
      <w:marTop w:val="0"/>
      <w:marBottom w:val="0"/>
      <w:divBdr>
        <w:top w:val="none" w:sz="0" w:space="0" w:color="auto"/>
        <w:left w:val="none" w:sz="0" w:space="0" w:color="auto"/>
        <w:bottom w:val="none" w:sz="0" w:space="0" w:color="auto"/>
        <w:right w:val="none" w:sz="0" w:space="0" w:color="auto"/>
      </w:divBdr>
    </w:div>
    <w:div w:id="1115056872">
      <w:bodyDiv w:val="1"/>
      <w:marLeft w:val="0"/>
      <w:marRight w:val="0"/>
      <w:marTop w:val="0"/>
      <w:marBottom w:val="0"/>
      <w:divBdr>
        <w:top w:val="none" w:sz="0" w:space="0" w:color="auto"/>
        <w:left w:val="none" w:sz="0" w:space="0" w:color="auto"/>
        <w:bottom w:val="none" w:sz="0" w:space="0" w:color="auto"/>
        <w:right w:val="none" w:sz="0" w:space="0" w:color="auto"/>
      </w:divBdr>
    </w:div>
    <w:div w:id="1169637497">
      <w:bodyDiv w:val="1"/>
      <w:marLeft w:val="0"/>
      <w:marRight w:val="0"/>
      <w:marTop w:val="0"/>
      <w:marBottom w:val="0"/>
      <w:divBdr>
        <w:top w:val="none" w:sz="0" w:space="0" w:color="auto"/>
        <w:left w:val="none" w:sz="0" w:space="0" w:color="auto"/>
        <w:bottom w:val="none" w:sz="0" w:space="0" w:color="auto"/>
        <w:right w:val="none" w:sz="0" w:space="0" w:color="auto"/>
      </w:divBdr>
    </w:div>
    <w:div w:id="1295867667">
      <w:bodyDiv w:val="1"/>
      <w:marLeft w:val="0"/>
      <w:marRight w:val="0"/>
      <w:marTop w:val="0"/>
      <w:marBottom w:val="0"/>
      <w:divBdr>
        <w:top w:val="none" w:sz="0" w:space="0" w:color="auto"/>
        <w:left w:val="none" w:sz="0" w:space="0" w:color="auto"/>
        <w:bottom w:val="none" w:sz="0" w:space="0" w:color="auto"/>
        <w:right w:val="none" w:sz="0" w:space="0" w:color="auto"/>
      </w:divBdr>
    </w:div>
    <w:div w:id="1314482359">
      <w:bodyDiv w:val="1"/>
      <w:marLeft w:val="0"/>
      <w:marRight w:val="0"/>
      <w:marTop w:val="0"/>
      <w:marBottom w:val="0"/>
      <w:divBdr>
        <w:top w:val="none" w:sz="0" w:space="0" w:color="auto"/>
        <w:left w:val="none" w:sz="0" w:space="0" w:color="auto"/>
        <w:bottom w:val="none" w:sz="0" w:space="0" w:color="auto"/>
        <w:right w:val="none" w:sz="0" w:space="0" w:color="auto"/>
      </w:divBdr>
    </w:div>
    <w:div w:id="1413966253">
      <w:bodyDiv w:val="1"/>
      <w:marLeft w:val="0"/>
      <w:marRight w:val="0"/>
      <w:marTop w:val="0"/>
      <w:marBottom w:val="0"/>
      <w:divBdr>
        <w:top w:val="none" w:sz="0" w:space="0" w:color="auto"/>
        <w:left w:val="none" w:sz="0" w:space="0" w:color="auto"/>
        <w:bottom w:val="none" w:sz="0" w:space="0" w:color="auto"/>
        <w:right w:val="none" w:sz="0" w:space="0" w:color="auto"/>
      </w:divBdr>
    </w:div>
    <w:div w:id="1445340680">
      <w:bodyDiv w:val="1"/>
      <w:marLeft w:val="0"/>
      <w:marRight w:val="0"/>
      <w:marTop w:val="0"/>
      <w:marBottom w:val="0"/>
      <w:divBdr>
        <w:top w:val="none" w:sz="0" w:space="0" w:color="auto"/>
        <w:left w:val="none" w:sz="0" w:space="0" w:color="auto"/>
        <w:bottom w:val="none" w:sz="0" w:space="0" w:color="auto"/>
        <w:right w:val="none" w:sz="0" w:space="0" w:color="auto"/>
      </w:divBdr>
    </w:div>
    <w:div w:id="1457747996">
      <w:bodyDiv w:val="1"/>
      <w:marLeft w:val="0"/>
      <w:marRight w:val="0"/>
      <w:marTop w:val="0"/>
      <w:marBottom w:val="0"/>
      <w:divBdr>
        <w:top w:val="none" w:sz="0" w:space="0" w:color="auto"/>
        <w:left w:val="none" w:sz="0" w:space="0" w:color="auto"/>
        <w:bottom w:val="none" w:sz="0" w:space="0" w:color="auto"/>
        <w:right w:val="none" w:sz="0" w:space="0" w:color="auto"/>
      </w:divBdr>
    </w:div>
    <w:div w:id="1543516659">
      <w:bodyDiv w:val="1"/>
      <w:marLeft w:val="0"/>
      <w:marRight w:val="0"/>
      <w:marTop w:val="0"/>
      <w:marBottom w:val="0"/>
      <w:divBdr>
        <w:top w:val="none" w:sz="0" w:space="0" w:color="auto"/>
        <w:left w:val="none" w:sz="0" w:space="0" w:color="auto"/>
        <w:bottom w:val="none" w:sz="0" w:space="0" w:color="auto"/>
        <w:right w:val="none" w:sz="0" w:space="0" w:color="auto"/>
      </w:divBdr>
    </w:div>
    <w:div w:id="1616600327">
      <w:bodyDiv w:val="1"/>
      <w:marLeft w:val="0"/>
      <w:marRight w:val="0"/>
      <w:marTop w:val="0"/>
      <w:marBottom w:val="0"/>
      <w:divBdr>
        <w:top w:val="none" w:sz="0" w:space="0" w:color="auto"/>
        <w:left w:val="none" w:sz="0" w:space="0" w:color="auto"/>
        <w:bottom w:val="none" w:sz="0" w:space="0" w:color="auto"/>
        <w:right w:val="none" w:sz="0" w:space="0" w:color="auto"/>
      </w:divBdr>
    </w:div>
    <w:div w:id="1618562917">
      <w:bodyDiv w:val="1"/>
      <w:marLeft w:val="0"/>
      <w:marRight w:val="0"/>
      <w:marTop w:val="0"/>
      <w:marBottom w:val="0"/>
      <w:divBdr>
        <w:top w:val="none" w:sz="0" w:space="0" w:color="auto"/>
        <w:left w:val="none" w:sz="0" w:space="0" w:color="auto"/>
        <w:bottom w:val="none" w:sz="0" w:space="0" w:color="auto"/>
        <w:right w:val="none" w:sz="0" w:space="0" w:color="auto"/>
      </w:divBdr>
    </w:div>
    <w:div w:id="1638757562">
      <w:bodyDiv w:val="1"/>
      <w:marLeft w:val="0"/>
      <w:marRight w:val="0"/>
      <w:marTop w:val="0"/>
      <w:marBottom w:val="0"/>
      <w:divBdr>
        <w:top w:val="none" w:sz="0" w:space="0" w:color="auto"/>
        <w:left w:val="none" w:sz="0" w:space="0" w:color="auto"/>
        <w:bottom w:val="none" w:sz="0" w:space="0" w:color="auto"/>
        <w:right w:val="none" w:sz="0" w:space="0" w:color="auto"/>
      </w:divBdr>
      <w:divsChild>
        <w:div w:id="1856453476">
          <w:marLeft w:val="360"/>
          <w:marRight w:val="0"/>
          <w:marTop w:val="200"/>
          <w:marBottom w:val="0"/>
          <w:divBdr>
            <w:top w:val="none" w:sz="0" w:space="0" w:color="auto"/>
            <w:left w:val="none" w:sz="0" w:space="0" w:color="auto"/>
            <w:bottom w:val="none" w:sz="0" w:space="0" w:color="auto"/>
            <w:right w:val="none" w:sz="0" w:space="0" w:color="auto"/>
          </w:divBdr>
        </w:div>
        <w:div w:id="1647197994">
          <w:marLeft w:val="360"/>
          <w:marRight w:val="0"/>
          <w:marTop w:val="200"/>
          <w:marBottom w:val="0"/>
          <w:divBdr>
            <w:top w:val="none" w:sz="0" w:space="0" w:color="auto"/>
            <w:left w:val="none" w:sz="0" w:space="0" w:color="auto"/>
            <w:bottom w:val="none" w:sz="0" w:space="0" w:color="auto"/>
            <w:right w:val="none" w:sz="0" w:space="0" w:color="auto"/>
          </w:divBdr>
        </w:div>
        <w:div w:id="2975544">
          <w:marLeft w:val="360"/>
          <w:marRight w:val="0"/>
          <w:marTop w:val="200"/>
          <w:marBottom w:val="0"/>
          <w:divBdr>
            <w:top w:val="none" w:sz="0" w:space="0" w:color="auto"/>
            <w:left w:val="none" w:sz="0" w:space="0" w:color="auto"/>
            <w:bottom w:val="none" w:sz="0" w:space="0" w:color="auto"/>
            <w:right w:val="none" w:sz="0" w:space="0" w:color="auto"/>
          </w:divBdr>
        </w:div>
        <w:div w:id="1085296841">
          <w:marLeft w:val="360"/>
          <w:marRight w:val="0"/>
          <w:marTop w:val="200"/>
          <w:marBottom w:val="0"/>
          <w:divBdr>
            <w:top w:val="none" w:sz="0" w:space="0" w:color="auto"/>
            <w:left w:val="none" w:sz="0" w:space="0" w:color="auto"/>
            <w:bottom w:val="none" w:sz="0" w:space="0" w:color="auto"/>
            <w:right w:val="none" w:sz="0" w:space="0" w:color="auto"/>
          </w:divBdr>
        </w:div>
      </w:divsChild>
    </w:div>
    <w:div w:id="1698115047">
      <w:bodyDiv w:val="1"/>
      <w:marLeft w:val="0"/>
      <w:marRight w:val="0"/>
      <w:marTop w:val="0"/>
      <w:marBottom w:val="0"/>
      <w:divBdr>
        <w:top w:val="none" w:sz="0" w:space="0" w:color="auto"/>
        <w:left w:val="none" w:sz="0" w:space="0" w:color="auto"/>
        <w:bottom w:val="none" w:sz="0" w:space="0" w:color="auto"/>
        <w:right w:val="none" w:sz="0" w:space="0" w:color="auto"/>
      </w:divBdr>
    </w:div>
    <w:div w:id="1768770433">
      <w:bodyDiv w:val="1"/>
      <w:marLeft w:val="0"/>
      <w:marRight w:val="0"/>
      <w:marTop w:val="0"/>
      <w:marBottom w:val="0"/>
      <w:divBdr>
        <w:top w:val="none" w:sz="0" w:space="0" w:color="auto"/>
        <w:left w:val="none" w:sz="0" w:space="0" w:color="auto"/>
        <w:bottom w:val="none" w:sz="0" w:space="0" w:color="auto"/>
        <w:right w:val="none" w:sz="0" w:space="0" w:color="auto"/>
      </w:divBdr>
    </w:div>
    <w:div w:id="1833714399">
      <w:bodyDiv w:val="1"/>
      <w:marLeft w:val="0"/>
      <w:marRight w:val="0"/>
      <w:marTop w:val="0"/>
      <w:marBottom w:val="0"/>
      <w:divBdr>
        <w:top w:val="none" w:sz="0" w:space="0" w:color="auto"/>
        <w:left w:val="none" w:sz="0" w:space="0" w:color="auto"/>
        <w:bottom w:val="none" w:sz="0" w:space="0" w:color="auto"/>
        <w:right w:val="none" w:sz="0" w:space="0" w:color="auto"/>
      </w:divBdr>
    </w:div>
    <w:div w:id="1910113346">
      <w:bodyDiv w:val="1"/>
      <w:marLeft w:val="0"/>
      <w:marRight w:val="0"/>
      <w:marTop w:val="0"/>
      <w:marBottom w:val="0"/>
      <w:divBdr>
        <w:top w:val="none" w:sz="0" w:space="0" w:color="auto"/>
        <w:left w:val="none" w:sz="0" w:space="0" w:color="auto"/>
        <w:bottom w:val="none" w:sz="0" w:space="0" w:color="auto"/>
        <w:right w:val="none" w:sz="0" w:space="0" w:color="auto"/>
      </w:divBdr>
    </w:div>
    <w:div w:id="19837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ou.edu/Portals/0/Files/21972/Magellan_EAP_Training_Catalog/EAP_Training_Guide_(Fall_202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s://hr.ou.edu/Wellness/LiveWellO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edu/payroll/monthly-to-biweekly-pay-transition" TargetMode="External"/><Relationship Id="rId5" Type="http://schemas.openxmlformats.org/officeDocument/2006/relationships/webSettings" Target="webSettings.xml"/><Relationship Id="rId15" Type="http://schemas.openxmlformats.org/officeDocument/2006/relationships/hyperlink" Target="mailto:lindsay-risley@ouhsc.edu" TargetMode="External"/><Relationship Id="rId10" Type="http://schemas.openxmlformats.org/officeDocument/2006/relationships/hyperlink" Target="https://sso.ou.edu/idp/startSSO.ping?PartnerSpId=https%3A%2F%2FApp.unifyhr.com" TargetMode="External"/><Relationship Id="rId4" Type="http://schemas.openxmlformats.org/officeDocument/2006/relationships/settings" Target="settings.xml"/><Relationship Id="rId9" Type="http://schemas.openxmlformats.org/officeDocument/2006/relationships/hyperlink" Target="https://hr.ou.edu/Employees/Insurance/Dependent-Audit-Information" TargetMode="External"/><Relationship Id="rId14" Type="http://schemas.openxmlformats.org/officeDocument/2006/relationships/hyperlink" Target="https://hr.ou.edu/Document-Search/ctl/GetDocuments/mid/8755/q/4E316E4E7A66253246584F3172583671376C304573447451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A890-3DA7-469E-ACC2-38FA8D2F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2341</Words>
  <Characters>13349</Characters>
  <Application>Microsoft Office Word</Application>
  <DocSecurity>0</DocSecurity>
  <Lines>111</Lines>
  <Paragraphs>31</Paragraphs>
  <ScaleCrop>false</ScaleCrop>
  <Company>Toshiba</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Silas, Dron E.</dc:creator>
  <cp:lastModifiedBy>Lane, Melissa D.</cp:lastModifiedBy>
  <cp:revision>2</cp:revision>
  <cp:lastPrinted>2018-10-16T22:07:00Z</cp:lastPrinted>
  <dcterms:created xsi:type="dcterms:W3CDTF">2024-06-11T16:07:00Z</dcterms:created>
  <dcterms:modified xsi:type="dcterms:W3CDTF">2024-06-11T16:07:00Z</dcterms:modified>
</cp:coreProperties>
</file>