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54D6F" w14:textId="77777777" w:rsidR="00DD425F" w:rsidRPr="0037461D" w:rsidRDefault="00DD425F" w:rsidP="00DD425F">
      <w:pPr>
        <w:jc w:val="center"/>
        <w:rPr>
          <w:b/>
          <w:bCs/>
          <w:sz w:val="24"/>
        </w:rPr>
      </w:pPr>
    </w:p>
    <w:p w14:paraId="3BD85074" w14:textId="77777777" w:rsidR="00DD425F" w:rsidRPr="0037461D" w:rsidRDefault="00DD425F" w:rsidP="00DD425F">
      <w:pPr>
        <w:jc w:val="center"/>
        <w:rPr>
          <w:b/>
          <w:bCs/>
          <w:sz w:val="28"/>
          <w:szCs w:val="28"/>
        </w:rPr>
      </w:pPr>
      <w:r w:rsidRPr="0037461D">
        <w:rPr>
          <w:b/>
          <w:bCs/>
          <w:sz w:val="28"/>
          <w:szCs w:val="28"/>
        </w:rPr>
        <w:t>UNIVERSITY OF OKLAHOMA</w:t>
      </w:r>
      <w:r w:rsidRPr="0037461D">
        <w:rPr>
          <w:b/>
          <w:bCs/>
          <w:sz w:val="28"/>
          <w:szCs w:val="28"/>
        </w:rPr>
        <w:noBreakHyphen/>
        <w:t>NORMAN CAMPUS</w:t>
      </w:r>
    </w:p>
    <w:p w14:paraId="7493344D" w14:textId="77777777" w:rsidR="00DD425F" w:rsidRPr="0037461D" w:rsidRDefault="00DD425F" w:rsidP="00DD425F">
      <w:pPr>
        <w:jc w:val="center"/>
        <w:rPr>
          <w:sz w:val="28"/>
          <w:szCs w:val="28"/>
        </w:rPr>
      </w:pPr>
      <w:r w:rsidRPr="0037461D">
        <w:rPr>
          <w:b/>
          <w:bCs/>
          <w:sz w:val="28"/>
          <w:szCs w:val="28"/>
        </w:rPr>
        <w:t>PROCEDURE FOR APPEAL OF GRADUATE FACULTY STATUS</w:t>
      </w:r>
    </w:p>
    <w:p w14:paraId="4E4A56B9" w14:textId="77777777" w:rsidR="000909D2" w:rsidRPr="0037461D" w:rsidRDefault="00425867">
      <w:pPr>
        <w:rPr>
          <w:sz w:val="24"/>
        </w:rPr>
      </w:pPr>
    </w:p>
    <w:p w14:paraId="14EDCEA7" w14:textId="77777777" w:rsidR="00DD425F" w:rsidRPr="0037461D" w:rsidRDefault="00DD425F">
      <w:pPr>
        <w:rPr>
          <w:color w:val="FF0000"/>
          <w:sz w:val="24"/>
        </w:rPr>
      </w:pPr>
    </w:p>
    <w:p w14:paraId="1D91E8E2" w14:textId="6572D47A" w:rsidR="00493864" w:rsidRPr="0037461D" w:rsidRDefault="00197F81" w:rsidP="00B5135D">
      <w:pPr>
        <w:rPr>
          <w:color w:val="000000" w:themeColor="text1"/>
          <w:sz w:val="24"/>
        </w:rPr>
      </w:pPr>
      <w:r w:rsidRPr="0037461D">
        <w:rPr>
          <w:color w:val="000000" w:themeColor="text1"/>
          <w:sz w:val="24"/>
        </w:rPr>
        <w:t xml:space="preserve">Under the Graduate Faculty Charter (Article IV, Section 2), Graduate Faculty </w:t>
      </w:r>
      <w:r w:rsidR="001032CA" w:rsidRPr="0037461D">
        <w:rPr>
          <w:color w:val="000000" w:themeColor="text1"/>
          <w:sz w:val="24"/>
        </w:rPr>
        <w:t xml:space="preserve">membership </w:t>
      </w:r>
      <w:r w:rsidR="00B5135D" w:rsidRPr="0037461D">
        <w:rPr>
          <w:color w:val="000000" w:themeColor="text1"/>
          <w:sz w:val="24"/>
        </w:rPr>
        <w:t>is granted</w:t>
      </w:r>
      <w:r w:rsidRPr="0037461D">
        <w:rPr>
          <w:color w:val="000000" w:themeColor="text1"/>
          <w:sz w:val="24"/>
        </w:rPr>
        <w:t xml:space="preserve"> by academic units</w:t>
      </w:r>
      <w:r w:rsidR="000867E6">
        <w:rPr>
          <w:color w:val="000000" w:themeColor="text1"/>
          <w:sz w:val="24"/>
        </w:rPr>
        <w:t xml:space="preserve">. </w:t>
      </w:r>
      <w:r w:rsidR="00493864" w:rsidRPr="0037461D">
        <w:rPr>
          <w:color w:val="000000" w:themeColor="text1"/>
          <w:sz w:val="24"/>
        </w:rPr>
        <w:t>Each unit is</w:t>
      </w:r>
      <w:r w:rsidRPr="0037461D">
        <w:rPr>
          <w:color w:val="000000" w:themeColor="text1"/>
          <w:sz w:val="24"/>
        </w:rPr>
        <w:t xml:space="preserve"> responsible for developing and publishing criteria for mem</w:t>
      </w:r>
      <w:r w:rsidR="00493864" w:rsidRPr="0037461D">
        <w:rPr>
          <w:color w:val="000000" w:themeColor="text1"/>
          <w:sz w:val="24"/>
        </w:rPr>
        <w:t>bership on the Graduate Faculty and for providing the Graduate Dean with a list of members in accordance with the Charter. Faculty members may appeal to the Graduate Dean decisions of an academic unit regarding their Graduate Faculty status</w:t>
      </w:r>
      <w:r w:rsidR="00B5135D" w:rsidRPr="0037461D">
        <w:rPr>
          <w:color w:val="000000" w:themeColor="text1"/>
          <w:sz w:val="24"/>
        </w:rPr>
        <w:t>, and d</w:t>
      </w:r>
      <w:r w:rsidR="00493864" w:rsidRPr="0037461D">
        <w:rPr>
          <w:color w:val="000000" w:themeColor="text1"/>
          <w:sz w:val="24"/>
        </w:rPr>
        <w:t xml:space="preserve">ecisions of the Graduate Dean regarding Graduate Faculty status may be appealed to the Provost, whose decision will be final. </w:t>
      </w:r>
      <w:r w:rsidR="00FD13BA">
        <w:rPr>
          <w:color w:val="000000" w:themeColor="text1"/>
          <w:sz w:val="24"/>
        </w:rPr>
        <w:t>The policy</w:t>
      </w:r>
      <w:r w:rsidR="0037461D" w:rsidRPr="0037461D">
        <w:rPr>
          <w:color w:val="000000" w:themeColor="text1"/>
          <w:sz w:val="24"/>
        </w:rPr>
        <w:t xml:space="preserve"> and procedures for appeals of Graduate Faculty status are as follows:</w:t>
      </w:r>
      <w:r w:rsidR="00493864" w:rsidRPr="0037461D">
        <w:rPr>
          <w:color w:val="000000" w:themeColor="text1"/>
          <w:sz w:val="24"/>
        </w:rPr>
        <w:t xml:space="preserve"> </w:t>
      </w:r>
    </w:p>
    <w:p w14:paraId="2B5EA3E1" w14:textId="77777777" w:rsidR="00B5135D" w:rsidRPr="0037461D" w:rsidRDefault="00B5135D" w:rsidP="00B5135D">
      <w:pPr>
        <w:rPr>
          <w:color w:val="FF0000"/>
          <w:sz w:val="24"/>
        </w:rPr>
      </w:pPr>
    </w:p>
    <w:p w14:paraId="2D70C1EA" w14:textId="0DDEFE52" w:rsidR="00C512B4" w:rsidRPr="0037461D" w:rsidRDefault="001B68B3" w:rsidP="001B68B3">
      <w:pPr>
        <w:rPr>
          <w:sz w:val="24"/>
        </w:rPr>
      </w:pPr>
      <w:r w:rsidRPr="0037461D">
        <w:rPr>
          <w:sz w:val="24"/>
        </w:rPr>
        <w:t xml:space="preserve">(A) </w:t>
      </w:r>
      <w:r w:rsidR="00493864" w:rsidRPr="0037461D">
        <w:rPr>
          <w:sz w:val="24"/>
        </w:rPr>
        <w:t>WHO MAY APPEAL</w:t>
      </w:r>
    </w:p>
    <w:p w14:paraId="6C5AD25C" w14:textId="77777777" w:rsidR="001B68B3" w:rsidRPr="0037461D" w:rsidRDefault="001B68B3" w:rsidP="001B68B3">
      <w:pPr>
        <w:rPr>
          <w:sz w:val="24"/>
        </w:rPr>
      </w:pPr>
    </w:p>
    <w:p w14:paraId="44AF883A" w14:textId="70BFEDCC" w:rsidR="007A5F74" w:rsidRPr="000C1681" w:rsidRDefault="007A5F74" w:rsidP="00493864">
      <w:pPr>
        <w:ind w:left="720"/>
        <w:rPr>
          <w:sz w:val="24"/>
        </w:rPr>
      </w:pPr>
      <w:r w:rsidRPr="0037461D">
        <w:rPr>
          <w:sz w:val="24"/>
        </w:rPr>
        <w:t>(</w:t>
      </w:r>
      <w:r w:rsidRPr="000C1681">
        <w:rPr>
          <w:sz w:val="24"/>
        </w:rPr>
        <w:t xml:space="preserve">1) Norman Campus Faculty  </w:t>
      </w:r>
    </w:p>
    <w:p w14:paraId="39E322E5" w14:textId="4A85097A" w:rsidR="007A5F74" w:rsidRPr="0037461D" w:rsidRDefault="007A5F74" w:rsidP="00493864">
      <w:pPr>
        <w:ind w:left="720"/>
        <w:rPr>
          <w:sz w:val="24"/>
        </w:rPr>
      </w:pPr>
      <w:r w:rsidRPr="000C1681">
        <w:rPr>
          <w:sz w:val="24"/>
        </w:rPr>
        <w:t xml:space="preserve">The appeal procedures described herein shall be available to </w:t>
      </w:r>
      <w:r w:rsidR="0037461D" w:rsidRPr="000C1681">
        <w:rPr>
          <w:sz w:val="24"/>
        </w:rPr>
        <w:t xml:space="preserve">any </w:t>
      </w:r>
      <w:r w:rsidR="000C1681">
        <w:rPr>
          <w:sz w:val="24"/>
        </w:rPr>
        <w:t xml:space="preserve">member of the regular </w:t>
      </w:r>
      <w:r w:rsidRPr="000C1681">
        <w:rPr>
          <w:sz w:val="24"/>
        </w:rPr>
        <w:t xml:space="preserve">faculty </w:t>
      </w:r>
      <w:r w:rsidR="000C1681" w:rsidRPr="000C1681">
        <w:rPr>
          <w:sz w:val="24"/>
        </w:rPr>
        <w:t xml:space="preserve">appointed through the Norman campus </w:t>
      </w:r>
      <w:r w:rsidR="00493864" w:rsidRPr="000C1681">
        <w:rPr>
          <w:sz w:val="24"/>
        </w:rPr>
        <w:t>seeking to contest a decision by an academic unit or by the Graduate</w:t>
      </w:r>
      <w:r w:rsidR="00493864" w:rsidRPr="0037461D">
        <w:rPr>
          <w:sz w:val="24"/>
        </w:rPr>
        <w:t xml:space="preserve"> Dean re</w:t>
      </w:r>
      <w:r w:rsidR="00FD13BA">
        <w:rPr>
          <w:sz w:val="24"/>
        </w:rPr>
        <w:t>garding their Graduate Faculty s</w:t>
      </w:r>
      <w:r w:rsidR="00493864" w:rsidRPr="0037461D">
        <w:rPr>
          <w:sz w:val="24"/>
        </w:rPr>
        <w:t>tatus</w:t>
      </w:r>
      <w:r w:rsidRPr="0037461D">
        <w:rPr>
          <w:sz w:val="24"/>
        </w:rPr>
        <w:t xml:space="preserve">.  </w:t>
      </w:r>
    </w:p>
    <w:p w14:paraId="252AB079" w14:textId="77777777" w:rsidR="002D31A4" w:rsidRPr="0037461D" w:rsidRDefault="002D31A4" w:rsidP="00423AB3">
      <w:pPr>
        <w:rPr>
          <w:sz w:val="24"/>
        </w:rPr>
      </w:pPr>
    </w:p>
    <w:p w14:paraId="7A2321F0" w14:textId="3637B5B3" w:rsidR="001A7151" w:rsidRPr="0037461D" w:rsidRDefault="00493864" w:rsidP="001A7151">
      <w:pPr>
        <w:rPr>
          <w:sz w:val="24"/>
        </w:rPr>
      </w:pPr>
      <w:r w:rsidRPr="0037461D">
        <w:rPr>
          <w:sz w:val="24"/>
        </w:rPr>
        <w:t>(B) APPEAL</w:t>
      </w:r>
    </w:p>
    <w:p w14:paraId="102D558D" w14:textId="77777777" w:rsidR="00493864" w:rsidRPr="0037461D" w:rsidRDefault="00493864" w:rsidP="001A7151">
      <w:pPr>
        <w:rPr>
          <w:sz w:val="24"/>
        </w:rPr>
      </w:pPr>
    </w:p>
    <w:p w14:paraId="124265B4" w14:textId="0E12ABFD" w:rsidR="00493864" w:rsidRPr="0037461D" w:rsidRDefault="00493864" w:rsidP="00493864">
      <w:pPr>
        <w:ind w:left="720"/>
        <w:rPr>
          <w:sz w:val="24"/>
        </w:rPr>
      </w:pPr>
      <w:r w:rsidRPr="0037461D">
        <w:rPr>
          <w:sz w:val="24"/>
        </w:rPr>
        <w:t>(1) Timing of Appeal</w:t>
      </w:r>
    </w:p>
    <w:p w14:paraId="297A483A" w14:textId="71F334C2" w:rsidR="00F030E8" w:rsidRPr="0037461D" w:rsidRDefault="001A7151" w:rsidP="00493864">
      <w:pPr>
        <w:ind w:left="720"/>
        <w:rPr>
          <w:sz w:val="24"/>
        </w:rPr>
      </w:pPr>
      <w:r w:rsidRPr="0037461D">
        <w:rPr>
          <w:sz w:val="24"/>
        </w:rPr>
        <w:t>F</w:t>
      </w:r>
      <w:r w:rsidR="004955A7" w:rsidRPr="0037461D">
        <w:rPr>
          <w:sz w:val="24"/>
        </w:rPr>
        <w:t xml:space="preserve">aculty may appeal </w:t>
      </w:r>
      <w:r w:rsidR="00203D52" w:rsidRPr="0037461D">
        <w:rPr>
          <w:sz w:val="24"/>
        </w:rPr>
        <w:t xml:space="preserve">their </w:t>
      </w:r>
      <w:r w:rsidR="00FD13BA">
        <w:rPr>
          <w:sz w:val="24"/>
        </w:rPr>
        <w:t>Graduate Faculty s</w:t>
      </w:r>
      <w:r w:rsidRPr="0037461D">
        <w:rPr>
          <w:sz w:val="24"/>
        </w:rPr>
        <w:t xml:space="preserve">tatus </w:t>
      </w:r>
      <w:r w:rsidR="004955A7" w:rsidRPr="0037461D">
        <w:rPr>
          <w:sz w:val="24"/>
        </w:rPr>
        <w:t xml:space="preserve">within </w:t>
      </w:r>
      <w:r w:rsidR="003B0AD7" w:rsidRPr="0037461D">
        <w:rPr>
          <w:sz w:val="24"/>
        </w:rPr>
        <w:t xml:space="preserve">60 </w:t>
      </w:r>
      <w:r w:rsidR="004C4463" w:rsidRPr="0037461D">
        <w:rPr>
          <w:sz w:val="24"/>
        </w:rPr>
        <w:t xml:space="preserve">calendar </w:t>
      </w:r>
      <w:r w:rsidR="003B0AD7" w:rsidRPr="0037461D">
        <w:rPr>
          <w:sz w:val="24"/>
        </w:rPr>
        <w:t xml:space="preserve">days of </w:t>
      </w:r>
      <w:r w:rsidR="004C4463" w:rsidRPr="0037461D">
        <w:rPr>
          <w:sz w:val="24"/>
        </w:rPr>
        <w:t xml:space="preserve">their notification of a change or denial of </w:t>
      </w:r>
      <w:r w:rsidR="005A036C">
        <w:rPr>
          <w:sz w:val="24"/>
        </w:rPr>
        <w:t>G</w:t>
      </w:r>
      <w:r w:rsidRPr="0037461D">
        <w:rPr>
          <w:sz w:val="24"/>
        </w:rPr>
        <w:t xml:space="preserve">raduate </w:t>
      </w:r>
      <w:r w:rsidR="005A036C">
        <w:rPr>
          <w:sz w:val="24"/>
        </w:rPr>
        <w:t>F</w:t>
      </w:r>
      <w:r w:rsidRPr="0037461D">
        <w:rPr>
          <w:sz w:val="24"/>
        </w:rPr>
        <w:t>aculty membership</w:t>
      </w:r>
      <w:r w:rsidR="004C4463" w:rsidRPr="0037461D">
        <w:rPr>
          <w:sz w:val="24"/>
        </w:rPr>
        <w:t>.</w:t>
      </w:r>
      <w:r w:rsidRPr="0037461D">
        <w:rPr>
          <w:sz w:val="24"/>
        </w:rPr>
        <w:t xml:space="preserve"> </w:t>
      </w:r>
      <w:r w:rsidR="00DB2307" w:rsidRPr="0037461D">
        <w:rPr>
          <w:sz w:val="24"/>
        </w:rPr>
        <w:t>The time period</w:t>
      </w:r>
      <w:r w:rsidRPr="0037461D">
        <w:rPr>
          <w:sz w:val="24"/>
        </w:rPr>
        <w:t xml:space="preserve"> may be extended as may be provided by applicable policy, for good cause</w:t>
      </w:r>
      <w:r w:rsidR="00042F6C">
        <w:rPr>
          <w:sz w:val="24"/>
        </w:rPr>
        <w:t>,</w:t>
      </w:r>
      <w:r w:rsidRPr="0037461D">
        <w:rPr>
          <w:sz w:val="24"/>
        </w:rPr>
        <w:t xml:space="preserve"> or as may be agreed to by the </w:t>
      </w:r>
      <w:r w:rsidR="00423AB3">
        <w:rPr>
          <w:sz w:val="24"/>
        </w:rPr>
        <w:t>appellant and academic unit</w:t>
      </w:r>
      <w:r w:rsidRPr="0037461D">
        <w:rPr>
          <w:sz w:val="24"/>
        </w:rPr>
        <w:t xml:space="preserve"> and approved by the Graduate Dean.</w:t>
      </w:r>
    </w:p>
    <w:p w14:paraId="1129C694" w14:textId="77777777" w:rsidR="00F030E8" w:rsidRPr="0037461D" w:rsidRDefault="00F030E8" w:rsidP="00273EDC">
      <w:pPr>
        <w:rPr>
          <w:sz w:val="24"/>
        </w:rPr>
      </w:pPr>
    </w:p>
    <w:p w14:paraId="0AB3DA8F" w14:textId="7D5CCC91" w:rsidR="00F030E8" w:rsidRPr="0037461D" w:rsidRDefault="00493864" w:rsidP="00493864">
      <w:pPr>
        <w:ind w:left="720"/>
        <w:rPr>
          <w:sz w:val="24"/>
        </w:rPr>
      </w:pPr>
      <w:r w:rsidRPr="0037461D">
        <w:rPr>
          <w:sz w:val="24"/>
        </w:rPr>
        <w:t xml:space="preserve">(2) </w:t>
      </w:r>
      <w:r w:rsidR="001A7151" w:rsidRPr="0037461D">
        <w:rPr>
          <w:sz w:val="24"/>
        </w:rPr>
        <w:t xml:space="preserve">Filing of </w:t>
      </w:r>
      <w:r w:rsidR="00015260" w:rsidRPr="0037461D">
        <w:rPr>
          <w:sz w:val="24"/>
        </w:rPr>
        <w:t>A</w:t>
      </w:r>
      <w:r w:rsidR="001A7151" w:rsidRPr="0037461D">
        <w:rPr>
          <w:sz w:val="24"/>
        </w:rPr>
        <w:t>ppeal</w:t>
      </w:r>
    </w:p>
    <w:p w14:paraId="14F60B69" w14:textId="58AF192B" w:rsidR="001A7151" w:rsidRPr="0037461D" w:rsidRDefault="00FD13BA" w:rsidP="00493864">
      <w:pPr>
        <w:ind w:left="720"/>
        <w:rPr>
          <w:sz w:val="24"/>
        </w:rPr>
      </w:pPr>
      <w:r>
        <w:rPr>
          <w:sz w:val="24"/>
        </w:rPr>
        <w:t>An ap</w:t>
      </w:r>
      <w:r w:rsidR="008C5E02" w:rsidRPr="0037461D">
        <w:rPr>
          <w:sz w:val="24"/>
        </w:rPr>
        <w:t>peal</w:t>
      </w:r>
      <w:r w:rsidR="005E7F2C" w:rsidRPr="0037461D">
        <w:rPr>
          <w:sz w:val="24"/>
        </w:rPr>
        <w:t xml:space="preserve"> must be submitted in writing to the Graduate Dean</w:t>
      </w:r>
      <w:r w:rsidR="001E4AA2" w:rsidRPr="0037461D">
        <w:rPr>
          <w:sz w:val="24"/>
        </w:rPr>
        <w:t xml:space="preserve">. </w:t>
      </w:r>
      <w:r>
        <w:rPr>
          <w:sz w:val="24"/>
        </w:rPr>
        <w:t>It</w:t>
      </w:r>
      <w:r w:rsidR="008C5E02" w:rsidRPr="0037461D">
        <w:rPr>
          <w:sz w:val="24"/>
        </w:rPr>
        <w:t xml:space="preserve"> must include the specific matter</w:t>
      </w:r>
      <w:r>
        <w:rPr>
          <w:sz w:val="24"/>
        </w:rPr>
        <w:t>(</w:t>
      </w:r>
      <w:r w:rsidR="008C5E02" w:rsidRPr="0037461D">
        <w:rPr>
          <w:sz w:val="24"/>
        </w:rPr>
        <w:t>s</w:t>
      </w:r>
      <w:r>
        <w:rPr>
          <w:sz w:val="24"/>
        </w:rPr>
        <w:t>)</w:t>
      </w:r>
      <w:r w:rsidR="008C5E02" w:rsidRPr="0037461D">
        <w:rPr>
          <w:sz w:val="24"/>
        </w:rPr>
        <w:t xml:space="preserve"> being appealed (e.g., Graduate Faculty privilege</w:t>
      </w:r>
      <w:r>
        <w:rPr>
          <w:sz w:val="24"/>
        </w:rPr>
        <w:t>s,</w:t>
      </w:r>
      <w:r w:rsidR="008C5E02" w:rsidRPr="0037461D">
        <w:rPr>
          <w:sz w:val="24"/>
        </w:rPr>
        <w:t xml:space="preserve"> </w:t>
      </w:r>
      <w:r w:rsidR="00602F9F">
        <w:rPr>
          <w:sz w:val="24"/>
        </w:rPr>
        <w:t xml:space="preserve">level and </w:t>
      </w:r>
      <w:r w:rsidR="00885125">
        <w:rPr>
          <w:sz w:val="24"/>
        </w:rPr>
        <w:t xml:space="preserve">duration of appointment), </w:t>
      </w:r>
      <w:r w:rsidR="008C5E02" w:rsidRPr="0037461D">
        <w:rPr>
          <w:sz w:val="24"/>
        </w:rPr>
        <w:t>all particulars on which the appeal is based</w:t>
      </w:r>
      <w:r w:rsidR="00885125">
        <w:rPr>
          <w:sz w:val="24"/>
        </w:rPr>
        <w:t>,</w:t>
      </w:r>
      <w:r w:rsidR="001E4AA2" w:rsidRPr="0037461D">
        <w:rPr>
          <w:sz w:val="24"/>
        </w:rPr>
        <w:t xml:space="preserve"> and the specific relief sought by the appellant</w:t>
      </w:r>
      <w:r w:rsidR="008C5E02" w:rsidRPr="0037461D">
        <w:rPr>
          <w:sz w:val="24"/>
        </w:rPr>
        <w:t xml:space="preserve">. The grounds for </w:t>
      </w:r>
      <w:r w:rsidR="00B22FB9" w:rsidRPr="0037461D">
        <w:rPr>
          <w:sz w:val="24"/>
        </w:rPr>
        <w:t>an</w:t>
      </w:r>
      <w:r w:rsidR="008C5E02" w:rsidRPr="0037461D">
        <w:rPr>
          <w:sz w:val="24"/>
        </w:rPr>
        <w:t xml:space="preserve"> appeal </w:t>
      </w:r>
      <w:r w:rsidR="001E4AA2" w:rsidRPr="0037461D">
        <w:rPr>
          <w:sz w:val="24"/>
        </w:rPr>
        <w:t xml:space="preserve">and the relief sought </w:t>
      </w:r>
      <w:r w:rsidR="008C5E02" w:rsidRPr="0037461D">
        <w:rPr>
          <w:sz w:val="24"/>
        </w:rPr>
        <w:t xml:space="preserve">may not be changed after </w:t>
      </w:r>
      <w:r w:rsidR="001E4AA2" w:rsidRPr="0037461D">
        <w:rPr>
          <w:sz w:val="24"/>
        </w:rPr>
        <w:t>the appeal</w:t>
      </w:r>
      <w:r w:rsidR="008C5E02" w:rsidRPr="0037461D">
        <w:rPr>
          <w:sz w:val="24"/>
        </w:rPr>
        <w:t xml:space="preserve"> is filed. </w:t>
      </w:r>
    </w:p>
    <w:p w14:paraId="71C6998A" w14:textId="77777777" w:rsidR="00015260" w:rsidRPr="0037461D" w:rsidRDefault="00015260" w:rsidP="00493864">
      <w:pPr>
        <w:ind w:left="720"/>
        <w:rPr>
          <w:sz w:val="24"/>
        </w:rPr>
      </w:pPr>
    </w:p>
    <w:p w14:paraId="376F3307" w14:textId="42FFE623" w:rsidR="00015260" w:rsidRPr="0037461D" w:rsidRDefault="00FD13BA" w:rsidP="00015260">
      <w:pPr>
        <w:ind w:left="720"/>
        <w:rPr>
          <w:sz w:val="24"/>
        </w:rPr>
      </w:pPr>
      <w:r>
        <w:rPr>
          <w:sz w:val="24"/>
        </w:rPr>
        <w:t>(3) Withdrawal of Appeal</w:t>
      </w:r>
    </w:p>
    <w:p w14:paraId="40056238" w14:textId="2E55281D" w:rsidR="00015260" w:rsidRPr="0037461D" w:rsidRDefault="00015260" w:rsidP="00015260">
      <w:pPr>
        <w:ind w:left="720"/>
        <w:rPr>
          <w:sz w:val="24"/>
        </w:rPr>
      </w:pPr>
      <w:r w:rsidRPr="0037461D">
        <w:rPr>
          <w:sz w:val="24"/>
        </w:rPr>
        <w:t xml:space="preserve">The </w:t>
      </w:r>
      <w:r w:rsidR="00CD25FD" w:rsidRPr="0037461D">
        <w:rPr>
          <w:sz w:val="24"/>
        </w:rPr>
        <w:t>appellant</w:t>
      </w:r>
      <w:r w:rsidRPr="0037461D">
        <w:rPr>
          <w:sz w:val="24"/>
        </w:rPr>
        <w:t xml:space="preserve"> may withdraw </w:t>
      </w:r>
      <w:r w:rsidR="00CD25FD" w:rsidRPr="0037461D">
        <w:rPr>
          <w:sz w:val="24"/>
        </w:rPr>
        <w:t>the appeal</w:t>
      </w:r>
      <w:r w:rsidRPr="0037461D">
        <w:rPr>
          <w:sz w:val="24"/>
        </w:rPr>
        <w:t xml:space="preserve"> by written notification </w:t>
      </w:r>
      <w:r w:rsidR="001032CA">
        <w:rPr>
          <w:sz w:val="24"/>
        </w:rPr>
        <w:t>to</w:t>
      </w:r>
      <w:r w:rsidRPr="0037461D">
        <w:rPr>
          <w:sz w:val="24"/>
        </w:rPr>
        <w:t xml:space="preserve"> the Graduate Dean.</w:t>
      </w:r>
      <w:r w:rsidR="006B6904">
        <w:rPr>
          <w:sz w:val="24"/>
        </w:rPr>
        <w:t xml:space="preserve"> </w:t>
      </w:r>
      <w:r w:rsidRPr="0037461D">
        <w:rPr>
          <w:sz w:val="24"/>
        </w:rPr>
        <w:t>Once withdrawn, the same appeal may not be resubmitted.</w:t>
      </w:r>
    </w:p>
    <w:p w14:paraId="3ECF3F4B" w14:textId="7F3DA421" w:rsidR="001B68B3" w:rsidRPr="0037461D" w:rsidRDefault="001B68B3" w:rsidP="00015260">
      <w:pPr>
        <w:rPr>
          <w:sz w:val="24"/>
        </w:rPr>
      </w:pPr>
    </w:p>
    <w:p w14:paraId="7ACE7507" w14:textId="788BF67F" w:rsidR="000249F9" w:rsidRPr="0037461D" w:rsidRDefault="000249F9" w:rsidP="00015260">
      <w:pPr>
        <w:rPr>
          <w:sz w:val="24"/>
        </w:rPr>
      </w:pPr>
      <w:r w:rsidRPr="0037461D">
        <w:rPr>
          <w:sz w:val="24"/>
        </w:rPr>
        <w:t>(C) APPEAL REVIEW PROCESS</w:t>
      </w:r>
    </w:p>
    <w:p w14:paraId="2E9EDCEB" w14:textId="77777777" w:rsidR="006B2247" w:rsidRPr="0037461D" w:rsidRDefault="006B2247" w:rsidP="00015260">
      <w:pPr>
        <w:rPr>
          <w:sz w:val="24"/>
        </w:rPr>
      </w:pPr>
    </w:p>
    <w:p w14:paraId="2EEC5154" w14:textId="42FB5BE1" w:rsidR="00D6797C" w:rsidRPr="0037461D" w:rsidRDefault="00FD13BA" w:rsidP="00FA682D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Informal Review</w:t>
      </w:r>
    </w:p>
    <w:p w14:paraId="1029B462" w14:textId="2688E2C6" w:rsidR="00D6797C" w:rsidRDefault="00D6797C" w:rsidP="00D6797C">
      <w:pPr>
        <w:ind w:left="720"/>
        <w:rPr>
          <w:sz w:val="24"/>
        </w:rPr>
      </w:pPr>
      <w:r w:rsidRPr="0037461D">
        <w:rPr>
          <w:sz w:val="24"/>
        </w:rPr>
        <w:t xml:space="preserve">The Graduate Dean will first </w:t>
      </w:r>
      <w:r w:rsidR="00F630D1" w:rsidRPr="0037461D">
        <w:rPr>
          <w:sz w:val="24"/>
        </w:rPr>
        <w:t>seek resolution of the appeal through discussions with the parties involved.</w:t>
      </w:r>
      <w:r w:rsidR="005909F7">
        <w:rPr>
          <w:sz w:val="24"/>
        </w:rPr>
        <w:t xml:space="preserve"> </w:t>
      </w:r>
      <w:r w:rsidR="001E4AA2" w:rsidRPr="0037461D">
        <w:rPr>
          <w:sz w:val="24"/>
        </w:rPr>
        <w:t>If the appellant agrees in writing to a resolution of the appeal, then the appeal pr</w:t>
      </w:r>
      <w:r w:rsidR="005909F7">
        <w:rPr>
          <w:sz w:val="24"/>
        </w:rPr>
        <w:t xml:space="preserve">ocess will stop at that point. </w:t>
      </w:r>
      <w:r w:rsidR="001E4AA2" w:rsidRPr="0037461D">
        <w:rPr>
          <w:sz w:val="24"/>
        </w:rPr>
        <w:t xml:space="preserve">Once resolved in this way, the same appeal may not be resubmitted. </w:t>
      </w:r>
    </w:p>
    <w:p w14:paraId="11F192C7" w14:textId="77777777" w:rsidR="001E4AA2" w:rsidRPr="0037461D" w:rsidRDefault="001E4AA2" w:rsidP="00D6797C">
      <w:pPr>
        <w:ind w:left="720"/>
        <w:rPr>
          <w:sz w:val="24"/>
        </w:rPr>
      </w:pPr>
    </w:p>
    <w:p w14:paraId="2607134B" w14:textId="7076BDF5" w:rsidR="001E4AA2" w:rsidRPr="0037461D" w:rsidRDefault="00FD13BA" w:rsidP="001E4AA2">
      <w:pPr>
        <w:ind w:left="720"/>
        <w:rPr>
          <w:sz w:val="24"/>
        </w:rPr>
      </w:pPr>
      <w:r>
        <w:rPr>
          <w:sz w:val="24"/>
        </w:rPr>
        <w:t>(2) Formal Review</w:t>
      </w:r>
    </w:p>
    <w:p w14:paraId="42CFB344" w14:textId="60EE07EA" w:rsidR="00406F8A" w:rsidRDefault="001032CA" w:rsidP="001032CA">
      <w:pPr>
        <w:ind w:left="720"/>
        <w:rPr>
          <w:sz w:val="24"/>
        </w:rPr>
      </w:pPr>
      <w:r w:rsidRPr="0037461D">
        <w:rPr>
          <w:sz w:val="24"/>
        </w:rPr>
        <w:t xml:space="preserve">If the appeal is not resolved through the informal review, then </w:t>
      </w:r>
      <w:r>
        <w:rPr>
          <w:sz w:val="24"/>
        </w:rPr>
        <w:t>it</w:t>
      </w:r>
      <w:r w:rsidRPr="0037461D">
        <w:rPr>
          <w:sz w:val="24"/>
        </w:rPr>
        <w:t xml:space="preserve"> will be forwarded to the Graduate Faculty Membership Committee </w:t>
      </w:r>
      <w:r w:rsidR="005F36DB">
        <w:rPr>
          <w:sz w:val="24"/>
        </w:rPr>
        <w:t xml:space="preserve">(GFMC) </w:t>
      </w:r>
      <w:r w:rsidRPr="0037461D">
        <w:rPr>
          <w:sz w:val="24"/>
        </w:rPr>
        <w:t>of the Graduate Council</w:t>
      </w:r>
      <w:r>
        <w:rPr>
          <w:sz w:val="24"/>
        </w:rPr>
        <w:t xml:space="preserve"> for formal review</w:t>
      </w:r>
      <w:r w:rsidRPr="0037461D">
        <w:rPr>
          <w:sz w:val="24"/>
        </w:rPr>
        <w:t>.</w:t>
      </w:r>
      <w:r>
        <w:rPr>
          <w:sz w:val="24"/>
        </w:rPr>
        <w:t xml:space="preserve"> </w:t>
      </w:r>
      <w:r w:rsidR="005909F7">
        <w:rPr>
          <w:sz w:val="24"/>
        </w:rPr>
        <w:t xml:space="preserve">The Graduate Dean will oversee the formal review process. However, if the appeal is of a decision made by </w:t>
      </w:r>
      <w:r w:rsidR="00BA2508">
        <w:rPr>
          <w:sz w:val="24"/>
        </w:rPr>
        <w:t xml:space="preserve">the </w:t>
      </w:r>
      <w:r w:rsidR="005909F7">
        <w:rPr>
          <w:sz w:val="24"/>
        </w:rPr>
        <w:t xml:space="preserve">Graduate Dean, then the Graduate Dean will </w:t>
      </w:r>
      <w:r>
        <w:rPr>
          <w:sz w:val="24"/>
        </w:rPr>
        <w:t>recuse</w:t>
      </w:r>
      <w:r w:rsidR="005909F7">
        <w:rPr>
          <w:sz w:val="24"/>
        </w:rPr>
        <w:t xml:space="preserve">, and the Graduate Dean of the Tulsa Campus will oversee the process. </w:t>
      </w:r>
      <w:r w:rsidR="0039132C" w:rsidRPr="0037461D">
        <w:rPr>
          <w:sz w:val="24"/>
        </w:rPr>
        <w:t xml:space="preserve">Any member of the </w:t>
      </w:r>
      <w:r w:rsidR="005F36DB">
        <w:rPr>
          <w:sz w:val="24"/>
        </w:rPr>
        <w:t>GFMC</w:t>
      </w:r>
      <w:r w:rsidR="005F36DB" w:rsidRPr="0037461D">
        <w:rPr>
          <w:sz w:val="24"/>
        </w:rPr>
        <w:t xml:space="preserve"> </w:t>
      </w:r>
      <w:r w:rsidR="0039132C" w:rsidRPr="0037461D">
        <w:rPr>
          <w:sz w:val="24"/>
        </w:rPr>
        <w:t xml:space="preserve">who </w:t>
      </w:r>
      <w:proofErr w:type="gramStart"/>
      <w:r w:rsidR="0039132C" w:rsidRPr="0037461D">
        <w:rPr>
          <w:sz w:val="24"/>
        </w:rPr>
        <w:t>is a member of the same academic unit</w:t>
      </w:r>
      <w:proofErr w:type="gramEnd"/>
      <w:r w:rsidR="0039132C" w:rsidRPr="0037461D">
        <w:rPr>
          <w:sz w:val="24"/>
        </w:rPr>
        <w:t xml:space="preserve"> or related within the third degree of </w:t>
      </w:r>
      <w:r w:rsidR="00FD13BA">
        <w:rPr>
          <w:sz w:val="24"/>
        </w:rPr>
        <w:t>con</w:t>
      </w:r>
      <w:r w:rsidR="0039132C" w:rsidRPr="0037461D">
        <w:rPr>
          <w:sz w:val="24"/>
        </w:rPr>
        <w:t xml:space="preserve">sanguinity or affinity to any of the parties involved or who has a personal interest in the outcome </w:t>
      </w:r>
      <w:r w:rsidR="006D5E75" w:rsidRPr="0037461D">
        <w:rPr>
          <w:sz w:val="24"/>
        </w:rPr>
        <w:t>will</w:t>
      </w:r>
      <w:r w:rsidR="0039132C" w:rsidRPr="0037461D">
        <w:rPr>
          <w:sz w:val="24"/>
        </w:rPr>
        <w:t xml:space="preserve"> be disqualified from </w:t>
      </w:r>
      <w:r w:rsidR="006D5E75" w:rsidRPr="0037461D">
        <w:rPr>
          <w:sz w:val="24"/>
        </w:rPr>
        <w:t xml:space="preserve">participating in the </w:t>
      </w:r>
      <w:r w:rsidR="0039132C" w:rsidRPr="0037461D">
        <w:rPr>
          <w:sz w:val="24"/>
        </w:rPr>
        <w:t>review.</w:t>
      </w:r>
      <w:r w:rsidR="005909F7">
        <w:rPr>
          <w:sz w:val="24"/>
        </w:rPr>
        <w:t xml:space="preserve"> </w:t>
      </w:r>
      <w:r w:rsidR="00584446" w:rsidRPr="0037461D">
        <w:rPr>
          <w:sz w:val="24"/>
        </w:rPr>
        <w:t xml:space="preserve">The </w:t>
      </w:r>
      <w:r w:rsidR="005F36DB">
        <w:rPr>
          <w:sz w:val="24"/>
        </w:rPr>
        <w:t>GFMC</w:t>
      </w:r>
      <w:r w:rsidR="005F36DB" w:rsidRPr="0037461D">
        <w:rPr>
          <w:sz w:val="24"/>
        </w:rPr>
        <w:t xml:space="preserve"> </w:t>
      </w:r>
      <w:r w:rsidR="00584446" w:rsidRPr="0037461D">
        <w:rPr>
          <w:sz w:val="24"/>
        </w:rPr>
        <w:t>will i</w:t>
      </w:r>
      <w:r w:rsidR="00BA2508">
        <w:rPr>
          <w:sz w:val="24"/>
        </w:rPr>
        <w:t xml:space="preserve">nterview the appellant, the chair or director of the unit, and members of the unit’s Graduate Faculty Committee, and </w:t>
      </w:r>
      <w:r w:rsidR="00584446" w:rsidRPr="0037461D">
        <w:rPr>
          <w:sz w:val="24"/>
        </w:rPr>
        <w:t xml:space="preserve">obtain additional documentation as needed.  </w:t>
      </w:r>
    </w:p>
    <w:p w14:paraId="3514ABBE" w14:textId="77777777" w:rsidR="00406F8A" w:rsidRDefault="00406F8A" w:rsidP="001032CA">
      <w:pPr>
        <w:ind w:left="720"/>
        <w:rPr>
          <w:sz w:val="24"/>
        </w:rPr>
      </w:pPr>
    </w:p>
    <w:p w14:paraId="3B815272" w14:textId="4C0DB07A" w:rsidR="0039132C" w:rsidRPr="0037461D" w:rsidRDefault="00406F8A" w:rsidP="001032CA">
      <w:pPr>
        <w:ind w:left="720"/>
        <w:rPr>
          <w:sz w:val="24"/>
        </w:rPr>
      </w:pPr>
      <w:r>
        <w:rPr>
          <w:sz w:val="24"/>
        </w:rPr>
        <w:t>Once</w:t>
      </w:r>
      <w:r w:rsidR="00482932" w:rsidRPr="0037461D">
        <w:rPr>
          <w:sz w:val="24"/>
        </w:rPr>
        <w:t xml:space="preserve"> </w:t>
      </w:r>
      <w:r>
        <w:rPr>
          <w:sz w:val="24"/>
        </w:rPr>
        <w:t xml:space="preserve">the appeal is forwarded to the </w:t>
      </w:r>
      <w:r w:rsidR="005F36DB">
        <w:rPr>
          <w:sz w:val="24"/>
        </w:rPr>
        <w:t>GFMC</w:t>
      </w:r>
      <w:r w:rsidR="00482932" w:rsidRPr="0037461D">
        <w:rPr>
          <w:sz w:val="24"/>
        </w:rPr>
        <w:t>, it will have 60 calendar days to submit</w:t>
      </w:r>
      <w:r w:rsidR="000250E0">
        <w:rPr>
          <w:sz w:val="24"/>
        </w:rPr>
        <w:t xml:space="preserve"> a report of its</w:t>
      </w:r>
      <w:r w:rsidR="00482932" w:rsidRPr="0037461D">
        <w:rPr>
          <w:sz w:val="24"/>
        </w:rPr>
        <w:t xml:space="preserve"> recommendations for disposition of the appeal to </w:t>
      </w:r>
      <w:r w:rsidR="00157542">
        <w:rPr>
          <w:sz w:val="24"/>
        </w:rPr>
        <w:t xml:space="preserve">the </w:t>
      </w:r>
      <w:r w:rsidR="00482932" w:rsidRPr="0037461D">
        <w:rPr>
          <w:sz w:val="24"/>
        </w:rPr>
        <w:t>Graduate Dean</w:t>
      </w:r>
      <w:r w:rsidR="005909F7">
        <w:rPr>
          <w:sz w:val="24"/>
        </w:rPr>
        <w:t xml:space="preserve"> and appellant. </w:t>
      </w:r>
      <w:r w:rsidR="00E04ECC" w:rsidRPr="0037461D">
        <w:rPr>
          <w:sz w:val="24"/>
        </w:rPr>
        <w:t>This</w:t>
      </w:r>
      <w:r w:rsidR="00482932" w:rsidRPr="0037461D">
        <w:rPr>
          <w:sz w:val="24"/>
        </w:rPr>
        <w:t xml:space="preserve"> </w:t>
      </w:r>
      <w:r w:rsidR="00E04ECC" w:rsidRPr="0037461D">
        <w:rPr>
          <w:sz w:val="24"/>
        </w:rPr>
        <w:t>deadline</w:t>
      </w:r>
      <w:r w:rsidR="00482932" w:rsidRPr="0037461D">
        <w:rPr>
          <w:sz w:val="24"/>
        </w:rPr>
        <w:t xml:space="preserve"> may be extended for good cause by the Graduate Dean</w:t>
      </w:r>
      <w:r w:rsidR="00E04ECC" w:rsidRPr="0037461D">
        <w:rPr>
          <w:sz w:val="24"/>
        </w:rPr>
        <w:t>, with notice to the appellant</w:t>
      </w:r>
      <w:r w:rsidR="005909F7">
        <w:rPr>
          <w:sz w:val="24"/>
        </w:rPr>
        <w:t xml:space="preserve">. </w:t>
      </w:r>
      <w:r w:rsidR="00482932" w:rsidRPr="0037461D">
        <w:rPr>
          <w:sz w:val="24"/>
        </w:rPr>
        <w:t xml:space="preserve">The </w:t>
      </w:r>
      <w:r w:rsidR="000250E0">
        <w:rPr>
          <w:sz w:val="24"/>
        </w:rPr>
        <w:t>report</w:t>
      </w:r>
      <w:r w:rsidR="00482932" w:rsidRPr="0037461D">
        <w:rPr>
          <w:sz w:val="24"/>
        </w:rPr>
        <w:t xml:space="preserve"> shall include all document</w:t>
      </w:r>
      <w:r>
        <w:rPr>
          <w:sz w:val="24"/>
        </w:rPr>
        <w:t xml:space="preserve">ation received by the </w:t>
      </w:r>
      <w:r w:rsidR="005F36DB">
        <w:rPr>
          <w:sz w:val="24"/>
        </w:rPr>
        <w:t>GFMC</w:t>
      </w:r>
      <w:r>
        <w:rPr>
          <w:sz w:val="24"/>
        </w:rPr>
        <w:t xml:space="preserve">, </w:t>
      </w:r>
      <w:r w:rsidR="00482932" w:rsidRPr="0037461D">
        <w:rPr>
          <w:sz w:val="24"/>
        </w:rPr>
        <w:t xml:space="preserve">a summary of the </w:t>
      </w:r>
      <w:r w:rsidR="005F36DB">
        <w:rPr>
          <w:sz w:val="24"/>
        </w:rPr>
        <w:t>GFMC’s</w:t>
      </w:r>
      <w:r w:rsidR="005F36DB" w:rsidRPr="0037461D">
        <w:rPr>
          <w:sz w:val="24"/>
        </w:rPr>
        <w:t xml:space="preserve"> </w:t>
      </w:r>
      <w:r w:rsidR="00482932" w:rsidRPr="0037461D">
        <w:rPr>
          <w:sz w:val="24"/>
        </w:rPr>
        <w:t>work</w:t>
      </w:r>
      <w:r>
        <w:rPr>
          <w:sz w:val="24"/>
        </w:rPr>
        <w:t>,</w:t>
      </w:r>
      <w:r w:rsidR="00482932" w:rsidRPr="0037461D">
        <w:rPr>
          <w:sz w:val="24"/>
        </w:rPr>
        <w:t xml:space="preserve"> and a detailed explanation of the </w:t>
      </w:r>
      <w:r w:rsidR="005F36DB">
        <w:rPr>
          <w:sz w:val="24"/>
        </w:rPr>
        <w:t>GFMC’s</w:t>
      </w:r>
      <w:r w:rsidR="005F36DB" w:rsidRPr="0037461D">
        <w:rPr>
          <w:sz w:val="24"/>
        </w:rPr>
        <w:t xml:space="preserve"> </w:t>
      </w:r>
      <w:r w:rsidR="00482932" w:rsidRPr="0037461D">
        <w:rPr>
          <w:sz w:val="24"/>
        </w:rPr>
        <w:t>justification for its recommendation</w:t>
      </w:r>
      <w:r w:rsidR="000250E0">
        <w:rPr>
          <w:sz w:val="24"/>
        </w:rPr>
        <w:t>s</w:t>
      </w:r>
      <w:r w:rsidR="00482932" w:rsidRPr="0037461D">
        <w:rPr>
          <w:sz w:val="24"/>
        </w:rPr>
        <w:t xml:space="preserve">.  </w:t>
      </w:r>
    </w:p>
    <w:p w14:paraId="0B51BE25" w14:textId="77777777" w:rsidR="00FA682D" w:rsidRPr="0037461D" w:rsidRDefault="00FA682D" w:rsidP="00584446">
      <w:pPr>
        <w:rPr>
          <w:sz w:val="24"/>
        </w:rPr>
      </w:pPr>
    </w:p>
    <w:p w14:paraId="59F85720" w14:textId="53460EB6" w:rsidR="00FA682D" w:rsidRPr="0037461D" w:rsidRDefault="00F84C31" w:rsidP="00F84C31">
      <w:pPr>
        <w:ind w:left="720"/>
        <w:rPr>
          <w:sz w:val="24"/>
        </w:rPr>
      </w:pPr>
      <w:r w:rsidRPr="0037461D">
        <w:rPr>
          <w:sz w:val="24"/>
        </w:rPr>
        <w:t>(3</w:t>
      </w:r>
      <w:r w:rsidR="00FD13BA">
        <w:rPr>
          <w:sz w:val="24"/>
        </w:rPr>
        <w:t>) Decision of the Graduate Dean</w:t>
      </w:r>
    </w:p>
    <w:p w14:paraId="11C81BE3" w14:textId="2661F652" w:rsidR="00482932" w:rsidRPr="0037461D" w:rsidRDefault="00E04ECC" w:rsidP="00F84C31">
      <w:pPr>
        <w:ind w:left="720"/>
        <w:rPr>
          <w:sz w:val="24"/>
        </w:rPr>
      </w:pPr>
      <w:r w:rsidRPr="0037461D">
        <w:rPr>
          <w:sz w:val="24"/>
        </w:rPr>
        <w:t>W</w:t>
      </w:r>
      <w:r w:rsidR="00482932" w:rsidRPr="0037461D">
        <w:rPr>
          <w:sz w:val="24"/>
        </w:rPr>
        <w:t xml:space="preserve">ithin 20 calendar days after receiving the </w:t>
      </w:r>
      <w:r w:rsidR="000250E0">
        <w:rPr>
          <w:sz w:val="24"/>
        </w:rPr>
        <w:t>report</w:t>
      </w:r>
      <w:r w:rsidR="00482932" w:rsidRPr="0037461D">
        <w:rPr>
          <w:sz w:val="24"/>
        </w:rPr>
        <w:t xml:space="preserve"> </w:t>
      </w:r>
      <w:r w:rsidR="000250E0">
        <w:rPr>
          <w:sz w:val="24"/>
        </w:rPr>
        <w:t>of</w:t>
      </w:r>
      <w:r w:rsidR="00482932" w:rsidRPr="0037461D">
        <w:rPr>
          <w:sz w:val="24"/>
        </w:rPr>
        <w:t xml:space="preserve"> </w:t>
      </w:r>
      <w:r w:rsidR="00F84C31" w:rsidRPr="0037461D">
        <w:rPr>
          <w:sz w:val="24"/>
        </w:rPr>
        <w:t xml:space="preserve">the </w:t>
      </w:r>
      <w:r w:rsidR="005F36DB">
        <w:rPr>
          <w:sz w:val="24"/>
        </w:rPr>
        <w:t>GFMC</w:t>
      </w:r>
      <w:r w:rsidR="000250E0">
        <w:rPr>
          <w:sz w:val="24"/>
        </w:rPr>
        <w:t>’s recommendations</w:t>
      </w:r>
      <w:r w:rsidR="00482932" w:rsidRPr="0037461D">
        <w:rPr>
          <w:sz w:val="24"/>
        </w:rPr>
        <w:t>, the Graduate Dean will provide a decision in writing to the appellant.</w:t>
      </w:r>
      <w:r w:rsidR="005909F7">
        <w:rPr>
          <w:sz w:val="24"/>
        </w:rPr>
        <w:t xml:space="preserve"> </w:t>
      </w:r>
    </w:p>
    <w:p w14:paraId="22459EF6" w14:textId="77777777" w:rsidR="00482932" w:rsidRPr="0037461D" w:rsidRDefault="00482932" w:rsidP="00F84C31">
      <w:pPr>
        <w:ind w:left="720"/>
        <w:rPr>
          <w:sz w:val="24"/>
        </w:rPr>
      </w:pPr>
    </w:p>
    <w:p w14:paraId="0C3BBBD6" w14:textId="7C7609FD" w:rsidR="00482932" w:rsidRPr="0037461D" w:rsidRDefault="00482932" w:rsidP="00F84C31">
      <w:pPr>
        <w:ind w:left="720"/>
        <w:rPr>
          <w:sz w:val="24"/>
        </w:rPr>
      </w:pPr>
      <w:r w:rsidRPr="0037461D">
        <w:rPr>
          <w:sz w:val="24"/>
        </w:rPr>
        <w:t>(4) Appeal to the Pr</w:t>
      </w:r>
      <w:r w:rsidR="00FD13BA">
        <w:rPr>
          <w:sz w:val="24"/>
        </w:rPr>
        <w:t>ovost</w:t>
      </w:r>
    </w:p>
    <w:p w14:paraId="6AA1BBEF" w14:textId="17337A96" w:rsidR="00482932" w:rsidRPr="0037461D" w:rsidRDefault="00482932" w:rsidP="00F84C31">
      <w:pPr>
        <w:ind w:left="720"/>
        <w:rPr>
          <w:sz w:val="24"/>
        </w:rPr>
      </w:pPr>
      <w:r w:rsidRPr="0037461D">
        <w:rPr>
          <w:sz w:val="24"/>
        </w:rPr>
        <w:t>Upon receipt of the Graduate Dean’s decision, the appellant will have 10 calen</w:t>
      </w:r>
      <w:r w:rsidR="00E04ECC" w:rsidRPr="0037461D">
        <w:rPr>
          <w:sz w:val="24"/>
        </w:rPr>
        <w:t xml:space="preserve">dar days to submit a written appeal of the decision </w:t>
      </w:r>
      <w:r w:rsidR="00F74090" w:rsidRPr="0037461D">
        <w:rPr>
          <w:sz w:val="24"/>
        </w:rPr>
        <w:t>to the P</w:t>
      </w:r>
      <w:r w:rsidR="00E711FD">
        <w:rPr>
          <w:sz w:val="24"/>
        </w:rPr>
        <w:t xml:space="preserve">rovost. </w:t>
      </w:r>
      <w:r w:rsidR="00F74090" w:rsidRPr="0037461D">
        <w:rPr>
          <w:sz w:val="24"/>
        </w:rPr>
        <w:t>T</w:t>
      </w:r>
      <w:r w:rsidR="00E04ECC" w:rsidRPr="0037461D">
        <w:rPr>
          <w:sz w:val="24"/>
        </w:rPr>
        <w:t xml:space="preserve">he Graduate Dean will provide </w:t>
      </w:r>
      <w:r w:rsidR="00F74090" w:rsidRPr="0037461D">
        <w:rPr>
          <w:sz w:val="24"/>
        </w:rPr>
        <w:t xml:space="preserve">to the Provost </w:t>
      </w:r>
      <w:r w:rsidR="00E04ECC" w:rsidRPr="0037461D">
        <w:rPr>
          <w:sz w:val="24"/>
        </w:rPr>
        <w:t xml:space="preserve">copies of the original appeal, the </w:t>
      </w:r>
      <w:r w:rsidR="005F36DB">
        <w:rPr>
          <w:sz w:val="24"/>
        </w:rPr>
        <w:t>GFMC</w:t>
      </w:r>
      <w:r w:rsidR="00E04ECC" w:rsidRPr="0037461D">
        <w:rPr>
          <w:sz w:val="24"/>
        </w:rPr>
        <w:t>’s report, and the Graduate Dean’s decision.</w:t>
      </w:r>
      <w:r w:rsidR="00E711FD">
        <w:rPr>
          <w:sz w:val="24"/>
        </w:rPr>
        <w:t xml:space="preserve"> </w:t>
      </w:r>
      <w:r w:rsidR="0031653B" w:rsidRPr="0037461D">
        <w:rPr>
          <w:sz w:val="24"/>
        </w:rPr>
        <w:t>T</w:t>
      </w:r>
      <w:r w:rsidR="00F74090" w:rsidRPr="0037461D">
        <w:rPr>
          <w:sz w:val="24"/>
        </w:rPr>
        <w:t>he Provost or Provost</w:t>
      </w:r>
      <w:r w:rsidR="000250E0">
        <w:rPr>
          <w:sz w:val="24"/>
        </w:rPr>
        <w:t>’s</w:t>
      </w:r>
      <w:r w:rsidR="00F74090" w:rsidRPr="0037461D">
        <w:rPr>
          <w:sz w:val="24"/>
        </w:rPr>
        <w:t xml:space="preserve"> designees may interview the appellant and other parties and obtain additional documentation</w:t>
      </w:r>
      <w:r w:rsidR="0031653B" w:rsidRPr="0037461D">
        <w:rPr>
          <w:sz w:val="24"/>
        </w:rPr>
        <w:t>, as needed.</w:t>
      </w:r>
      <w:r w:rsidR="00E711FD">
        <w:rPr>
          <w:sz w:val="24"/>
        </w:rPr>
        <w:t xml:space="preserve"> </w:t>
      </w:r>
      <w:r w:rsidR="00370A6D" w:rsidRPr="0037461D">
        <w:rPr>
          <w:sz w:val="24"/>
        </w:rPr>
        <w:t xml:space="preserve">The Provost’s decision on the appeal </w:t>
      </w:r>
      <w:r w:rsidR="000250E0">
        <w:rPr>
          <w:sz w:val="24"/>
        </w:rPr>
        <w:t>is</w:t>
      </w:r>
      <w:r w:rsidR="00370A6D" w:rsidRPr="0037461D">
        <w:rPr>
          <w:sz w:val="24"/>
        </w:rPr>
        <w:t xml:space="preserve"> final.</w:t>
      </w:r>
    </w:p>
    <w:p w14:paraId="406B4837" w14:textId="77777777" w:rsidR="00482932" w:rsidRPr="0037461D" w:rsidRDefault="00482932" w:rsidP="00F84C31">
      <w:pPr>
        <w:ind w:left="720"/>
        <w:rPr>
          <w:sz w:val="24"/>
        </w:rPr>
      </w:pPr>
    </w:p>
    <w:p w14:paraId="401A55C7" w14:textId="67C6B6F3" w:rsidR="00273EDC" w:rsidRPr="0037461D" w:rsidRDefault="004F7A79" w:rsidP="00273EDC">
      <w:pPr>
        <w:rPr>
          <w:sz w:val="24"/>
        </w:rPr>
      </w:pPr>
      <w:r w:rsidRPr="0037461D">
        <w:rPr>
          <w:sz w:val="24"/>
        </w:rPr>
        <w:t xml:space="preserve"> </w:t>
      </w:r>
    </w:p>
    <w:sectPr w:rsidR="00273EDC" w:rsidRPr="0037461D" w:rsidSect="00B5135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B01FF" w14:textId="77777777" w:rsidR="00425867" w:rsidRDefault="00425867" w:rsidP="00DD425F">
      <w:r>
        <w:separator/>
      </w:r>
    </w:p>
  </w:endnote>
  <w:endnote w:type="continuationSeparator" w:id="0">
    <w:p w14:paraId="080CAEBF" w14:textId="77777777" w:rsidR="00425867" w:rsidRDefault="00425867" w:rsidP="00DD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20B1" w14:textId="50B05B8C" w:rsidR="00B5135D" w:rsidRPr="00B5135D" w:rsidRDefault="00B5135D" w:rsidP="00B5135D">
    <w:pPr>
      <w:pStyle w:val="Footer"/>
      <w:ind w:right="360"/>
      <w:jc w:val="center"/>
      <w:rPr>
        <w:sz w:val="24"/>
      </w:rPr>
    </w:pPr>
    <w:r w:rsidRPr="00B5135D">
      <w:rPr>
        <w:sz w:val="24"/>
      </w:rPr>
      <w:t xml:space="preserve">Page </w:t>
    </w:r>
    <w:r>
      <w:rPr>
        <w:sz w:val="24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3B219" w14:textId="4377CE4B" w:rsidR="00B5135D" w:rsidRPr="00B5135D" w:rsidRDefault="00B5135D" w:rsidP="00B5135D">
    <w:pPr>
      <w:pStyle w:val="Footer"/>
      <w:ind w:right="360"/>
      <w:jc w:val="center"/>
      <w:rPr>
        <w:sz w:val="24"/>
      </w:rPr>
    </w:pPr>
    <w:r w:rsidRPr="00B5135D">
      <w:rPr>
        <w:sz w:val="24"/>
      </w:rPr>
      <w:t xml:space="preserve">Page </w:t>
    </w:r>
    <w:r>
      <w:rPr>
        <w:sz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B121F" w14:textId="77777777" w:rsidR="00425867" w:rsidRDefault="00425867" w:rsidP="00DD425F">
      <w:r>
        <w:separator/>
      </w:r>
    </w:p>
  </w:footnote>
  <w:footnote w:type="continuationSeparator" w:id="0">
    <w:p w14:paraId="32494ADD" w14:textId="77777777" w:rsidR="00425867" w:rsidRDefault="00425867" w:rsidP="00DD4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39A29" w14:textId="09EA3075" w:rsidR="00B5135D" w:rsidRPr="00B5135D" w:rsidRDefault="00B5135D" w:rsidP="00B5135D">
    <w:pPr>
      <w:pStyle w:val="Header"/>
      <w:rPr>
        <w:i/>
        <w:sz w:val="24"/>
      </w:rPr>
    </w:pPr>
    <w:r w:rsidRPr="00B5135D">
      <w:rPr>
        <w:i/>
        <w:sz w:val="24"/>
      </w:rPr>
      <w:t>UNIVERSITY OF OKLAHOM-NORMAN CAMPUS</w:t>
    </w:r>
  </w:p>
  <w:p w14:paraId="4ECDE558" w14:textId="77777777" w:rsidR="00B5135D" w:rsidRPr="00B5135D" w:rsidRDefault="00B5135D" w:rsidP="00B5135D">
    <w:pPr>
      <w:pStyle w:val="Header"/>
      <w:rPr>
        <w:i/>
        <w:sz w:val="24"/>
      </w:rPr>
    </w:pPr>
    <w:r w:rsidRPr="00B5135D">
      <w:rPr>
        <w:i/>
        <w:sz w:val="24"/>
      </w:rPr>
      <w:t>PROCEDURE FOR APPEAL OF GRADUATE FACULTY STATUS</w:t>
    </w:r>
  </w:p>
  <w:p w14:paraId="6573B734" w14:textId="77777777" w:rsidR="00B5135D" w:rsidRDefault="00B513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4DCA" w14:textId="3DCAB100" w:rsidR="00B5135D" w:rsidRPr="00DD425F" w:rsidRDefault="00B5135D" w:rsidP="00B5135D">
    <w:pPr>
      <w:pStyle w:val="Header"/>
      <w:rPr>
        <w:i/>
        <w:sz w:val="24"/>
      </w:rPr>
    </w:pPr>
    <w:r w:rsidRPr="00DD425F">
      <w:rPr>
        <w:i/>
        <w:sz w:val="24"/>
      </w:rPr>
      <w:t>(</w:t>
    </w:r>
    <w:r w:rsidR="00FD13BA">
      <w:rPr>
        <w:i/>
        <w:sz w:val="24"/>
      </w:rPr>
      <w:t>As approved by the Graduate Council of T</w:t>
    </w:r>
    <w:r w:rsidRPr="00DD425F">
      <w:rPr>
        <w:i/>
        <w:sz w:val="24"/>
      </w:rPr>
      <w:t>he University of Oklahoma</w:t>
    </w:r>
    <w:r w:rsidRPr="00DD425F">
      <w:rPr>
        <w:i/>
        <w:sz w:val="24"/>
      </w:rPr>
      <w:noBreakHyphen/>
      <w:t xml:space="preserve">Norman Campus at </w:t>
    </w:r>
    <w:r w:rsidRPr="008523A6">
      <w:rPr>
        <w:i/>
        <w:color w:val="000000" w:themeColor="text1"/>
        <w:sz w:val="24"/>
      </w:rPr>
      <w:t xml:space="preserve">the </w:t>
    </w:r>
    <w:r w:rsidR="00846F9B">
      <w:rPr>
        <w:i/>
        <w:color w:val="000000" w:themeColor="text1"/>
        <w:sz w:val="24"/>
      </w:rPr>
      <w:t>October 2, 2019</w:t>
    </w:r>
    <w:r w:rsidR="008523A6" w:rsidRPr="008523A6">
      <w:rPr>
        <w:i/>
        <w:iCs/>
        <w:color w:val="000000" w:themeColor="text1"/>
        <w:sz w:val="24"/>
      </w:rPr>
      <w:t xml:space="preserve"> </w:t>
    </w:r>
    <w:r w:rsidRPr="008523A6">
      <w:rPr>
        <w:i/>
        <w:color w:val="000000" w:themeColor="text1"/>
        <w:sz w:val="24"/>
      </w:rPr>
      <w:t>meeting</w:t>
    </w:r>
    <w:r w:rsidRPr="00DD425F">
      <w:rPr>
        <w:i/>
        <w:sz w:val="24"/>
      </w:rPr>
      <w:t>.)</w:t>
    </w:r>
  </w:p>
  <w:p w14:paraId="75BB0D04" w14:textId="77777777" w:rsidR="00B5135D" w:rsidRDefault="00B513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60A0"/>
    <w:multiLevelType w:val="hybridMultilevel"/>
    <w:tmpl w:val="92707D5A"/>
    <w:lvl w:ilvl="0" w:tplc="5E647E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04661"/>
    <w:multiLevelType w:val="hybridMultilevel"/>
    <w:tmpl w:val="9906E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42A11"/>
    <w:multiLevelType w:val="hybridMultilevel"/>
    <w:tmpl w:val="41AAA162"/>
    <w:lvl w:ilvl="0" w:tplc="EA881B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C58AE"/>
    <w:multiLevelType w:val="hybridMultilevel"/>
    <w:tmpl w:val="6FB2A26E"/>
    <w:lvl w:ilvl="0" w:tplc="32BE1D18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833F1"/>
    <w:multiLevelType w:val="hybridMultilevel"/>
    <w:tmpl w:val="99E2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B6434"/>
    <w:multiLevelType w:val="hybridMultilevel"/>
    <w:tmpl w:val="AE6014FE"/>
    <w:lvl w:ilvl="0" w:tplc="C072807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606653C"/>
    <w:multiLevelType w:val="hybridMultilevel"/>
    <w:tmpl w:val="1DDE3F28"/>
    <w:lvl w:ilvl="0" w:tplc="4298262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4B6BF9"/>
    <w:multiLevelType w:val="hybridMultilevel"/>
    <w:tmpl w:val="BF8613F0"/>
    <w:lvl w:ilvl="0" w:tplc="909643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911DC9"/>
    <w:multiLevelType w:val="hybridMultilevel"/>
    <w:tmpl w:val="9BACA426"/>
    <w:lvl w:ilvl="0" w:tplc="07FA45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1F7CDF"/>
    <w:multiLevelType w:val="hybridMultilevel"/>
    <w:tmpl w:val="194A7024"/>
    <w:lvl w:ilvl="0" w:tplc="67B887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5F"/>
    <w:rsid w:val="00011D0C"/>
    <w:rsid w:val="00015260"/>
    <w:rsid w:val="000249F9"/>
    <w:rsid w:val="000250E0"/>
    <w:rsid w:val="00042F6C"/>
    <w:rsid w:val="000470EA"/>
    <w:rsid w:val="000867E6"/>
    <w:rsid w:val="000C1681"/>
    <w:rsid w:val="001032CA"/>
    <w:rsid w:val="00112CA0"/>
    <w:rsid w:val="00157542"/>
    <w:rsid w:val="00197F81"/>
    <w:rsid w:val="001A7151"/>
    <w:rsid w:val="001B34F0"/>
    <w:rsid w:val="001B68B3"/>
    <w:rsid w:val="001E4724"/>
    <w:rsid w:val="001E4AA2"/>
    <w:rsid w:val="00203D52"/>
    <w:rsid w:val="00273EDC"/>
    <w:rsid w:val="002A69DD"/>
    <w:rsid w:val="002C71F7"/>
    <w:rsid w:val="002D31A4"/>
    <w:rsid w:val="002E5AD6"/>
    <w:rsid w:val="002F17C2"/>
    <w:rsid w:val="002F7E7F"/>
    <w:rsid w:val="0031653B"/>
    <w:rsid w:val="00370A6D"/>
    <w:rsid w:val="0037461D"/>
    <w:rsid w:val="00381225"/>
    <w:rsid w:val="00382D46"/>
    <w:rsid w:val="0039132C"/>
    <w:rsid w:val="003A4235"/>
    <w:rsid w:val="003B0AD7"/>
    <w:rsid w:val="003D6DD4"/>
    <w:rsid w:val="003E66D6"/>
    <w:rsid w:val="003F3678"/>
    <w:rsid w:val="00406F8A"/>
    <w:rsid w:val="00423AB3"/>
    <w:rsid w:val="00425867"/>
    <w:rsid w:val="004514A7"/>
    <w:rsid w:val="004741A5"/>
    <w:rsid w:val="00475209"/>
    <w:rsid w:val="00480C39"/>
    <w:rsid w:val="00482932"/>
    <w:rsid w:val="00491068"/>
    <w:rsid w:val="00493864"/>
    <w:rsid w:val="004955A7"/>
    <w:rsid w:val="004B0D83"/>
    <w:rsid w:val="004C4463"/>
    <w:rsid w:val="004F7A79"/>
    <w:rsid w:val="00584446"/>
    <w:rsid w:val="005909F7"/>
    <w:rsid w:val="005A036C"/>
    <w:rsid w:val="005E7F2C"/>
    <w:rsid w:val="005F36DB"/>
    <w:rsid w:val="00602F9F"/>
    <w:rsid w:val="00613EC7"/>
    <w:rsid w:val="006B2247"/>
    <w:rsid w:val="006B6904"/>
    <w:rsid w:val="006D3902"/>
    <w:rsid w:val="006D5E75"/>
    <w:rsid w:val="006F7925"/>
    <w:rsid w:val="007A5F74"/>
    <w:rsid w:val="00846F9B"/>
    <w:rsid w:val="008523A6"/>
    <w:rsid w:val="008824A9"/>
    <w:rsid w:val="008847C4"/>
    <w:rsid w:val="00885125"/>
    <w:rsid w:val="008C5E02"/>
    <w:rsid w:val="008D38B8"/>
    <w:rsid w:val="00936797"/>
    <w:rsid w:val="00940F72"/>
    <w:rsid w:val="00944FA4"/>
    <w:rsid w:val="00986BC0"/>
    <w:rsid w:val="009A4081"/>
    <w:rsid w:val="00A414C1"/>
    <w:rsid w:val="00A47E9C"/>
    <w:rsid w:val="00A84F10"/>
    <w:rsid w:val="00AB58CE"/>
    <w:rsid w:val="00AD2A94"/>
    <w:rsid w:val="00AE031D"/>
    <w:rsid w:val="00AE5291"/>
    <w:rsid w:val="00AE7F94"/>
    <w:rsid w:val="00B22FB9"/>
    <w:rsid w:val="00B5135D"/>
    <w:rsid w:val="00BA2508"/>
    <w:rsid w:val="00BE6609"/>
    <w:rsid w:val="00C0568E"/>
    <w:rsid w:val="00C249BF"/>
    <w:rsid w:val="00C363F9"/>
    <w:rsid w:val="00C37A06"/>
    <w:rsid w:val="00C512B4"/>
    <w:rsid w:val="00C551B5"/>
    <w:rsid w:val="00C57484"/>
    <w:rsid w:val="00CA52A4"/>
    <w:rsid w:val="00CD25FD"/>
    <w:rsid w:val="00D013FC"/>
    <w:rsid w:val="00D130C9"/>
    <w:rsid w:val="00D43E01"/>
    <w:rsid w:val="00D6797C"/>
    <w:rsid w:val="00DB2307"/>
    <w:rsid w:val="00DD425F"/>
    <w:rsid w:val="00E04ECC"/>
    <w:rsid w:val="00E711FD"/>
    <w:rsid w:val="00EF6AF9"/>
    <w:rsid w:val="00F030E8"/>
    <w:rsid w:val="00F05970"/>
    <w:rsid w:val="00F630D1"/>
    <w:rsid w:val="00F74090"/>
    <w:rsid w:val="00F84C31"/>
    <w:rsid w:val="00FA682D"/>
    <w:rsid w:val="00FD13BA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76F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425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25F"/>
    <w:rPr>
      <w:rFonts w:ascii="Times New Roman" w:eastAsia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DD4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25F"/>
    <w:rPr>
      <w:rFonts w:ascii="Times New Roman" w:eastAsia="Times New Roman" w:hAnsi="Times New Roman" w:cs="Times New Roman"/>
      <w:sz w:val="20"/>
    </w:rPr>
  </w:style>
  <w:style w:type="paragraph" w:styleId="ListParagraph">
    <w:name w:val="List Paragraph"/>
    <w:basedOn w:val="Normal"/>
    <w:uiPriority w:val="34"/>
    <w:qFormat/>
    <w:rsid w:val="00197F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38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864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86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8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864"/>
    <w:rPr>
      <w:rFonts w:ascii="Times New Roman" w:eastAsia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513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1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1526">
          <w:marLeft w:val="3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880">
          <w:marLeft w:val="3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8204">
          <w:marLeft w:val="3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1796">
          <w:marLeft w:val="3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244">
          <w:marLeft w:val="3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8">
          <w:marLeft w:val="3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51">
          <w:marLeft w:val="30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Hewes, Randall S.</dc:creator>
  <cp:keywords/>
  <dc:description/>
  <cp:lastModifiedBy>Hewes, Randall S.</cp:lastModifiedBy>
  <cp:revision>13</cp:revision>
  <dcterms:created xsi:type="dcterms:W3CDTF">2017-07-26T21:54:00Z</dcterms:created>
  <dcterms:modified xsi:type="dcterms:W3CDTF">2019-10-14T17:25:00Z</dcterms:modified>
</cp:coreProperties>
</file>