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AF53" w14:textId="77777777" w:rsidR="00131433" w:rsidRPr="0089402A" w:rsidRDefault="00131433" w:rsidP="00131433">
      <w:pPr>
        <w:pStyle w:val="Heading1"/>
        <w:jc w:val="center"/>
        <w:rPr>
          <w:rFonts w:ascii="Arial" w:hAnsi="Arial" w:cs="Arial"/>
          <w:sz w:val="24"/>
          <w:szCs w:val="24"/>
        </w:rPr>
      </w:pPr>
      <w:r w:rsidRPr="0089402A">
        <w:rPr>
          <w:rFonts w:ascii="Arial" w:hAnsi="Arial" w:cs="Arial"/>
          <w:sz w:val="24"/>
          <w:szCs w:val="24"/>
        </w:rPr>
        <w:t>About This Resource</w:t>
      </w:r>
    </w:p>
    <w:p w14:paraId="0197CD43" w14:textId="40E22C2E"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Below is a general outline that you can follow with bolded headings and instructions. For additional information about syllabus requirements, please see </w:t>
      </w:r>
      <w:hyperlink r:id="rId10" w:anchor="4.25" w:history="1">
        <w:r w:rsidRPr="0089402A">
          <w:rPr>
            <w:rStyle w:val="Hyperlink"/>
            <w:rFonts w:ascii="Arial" w:hAnsi="Arial" w:cs="Arial"/>
          </w:rPr>
          <w:t>Faculty Handbook 4.25</w:t>
        </w:r>
      </w:hyperlink>
      <w:r w:rsidR="00542F64">
        <w:rPr>
          <w:rFonts w:ascii="Arial" w:hAnsi="Arial" w:cs="Arial"/>
          <w:color w:val="000000" w:themeColor="text1"/>
        </w:rPr>
        <w:t xml:space="preserve"> o</w:t>
      </w:r>
      <w:r w:rsidRPr="0089402A">
        <w:rPr>
          <w:rFonts w:ascii="Arial" w:hAnsi="Arial" w:cs="Arial"/>
          <w:color w:val="000000" w:themeColor="text1"/>
        </w:rPr>
        <w:t xml:space="preserve">r view our Sample Syllabus with example language, which may be found on CFE’s </w:t>
      </w:r>
      <w:hyperlink r:id="rId11" w:history="1">
        <w:r w:rsidRPr="0089402A">
          <w:rPr>
            <w:rStyle w:val="Hyperlink"/>
            <w:rFonts w:ascii="Arial" w:hAnsi="Arial" w:cs="Arial"/>
          </w:rPr>
          <w:t>Syllabus Support</w:t>
        </w:r>
      </w:hyperlink>
      <w:r w:rsidRPr="0089402A">
        <w:rPr>
          <w:rFonts w:ascii="Arial" w:hAnsi="Arial" w:cs="Arial"/>
          <w:color w:val="000000" w:themeColor="text1"/>
        </w:rPr>
        <w:t xml:space="preserve"> page.</w:t>
      </w:r>
    </w:p>
    <w:p w14:paraId="02B957AF" w14:textId="77777777" w:rsidR="00131433" w:rsidRPr="0089402A" w:rsidRDefault="00131433" w:rsidP="0089402A">
      <w:pPr>
        <w:pStyle w:val="Heading2"/>
      </w:pPr>
      <w:r w:rsidRPr="0089402A">
        <w:t>Navigation</w:t>
      </w:r>
    </w:p>
    <w:p w14:paraId="1B658847" w14:textId="6B4F324D"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89402A">
          <w:rPr>
            <w:rStyle w:val="Hyperlink"/>
            <w:rFonts w:ascii="Arial" w:hAnsi="Arial" w:cs="Arial"/>
          </w:rPr>
          <w:t>Navigation pane</w:t>
        </w:r>
      </w:hyperlink>
      <w:r w:rsidRPr="0089402A">
        <w:rPr>
          <w:rFonts w:ascii="Arial" w:hAnsi="Arial" w:cs="Arial"/>
          <w:color w:val="000000" w:themeColor="text1"/>
        </w:rPr>
        <w:t>. This will allow you to browse by headings.</w:t>
      </w:r>
    </w:p>
    <w:p w14:paraId="2129CC03" w14:textId="77777777" w:rsidR="00131433" w:rsidRPr="0089402A" w:rsidRDefault="00131433" w:rsidP="0089402A">
      <w:pPr>
        <w:pStyle w:val="Heading2"/>
      </w:pPr>
      <w:r w:rsidRPr="0089402A">
        <w:t>A Note about Tone</w:t>
      </w:r>
    </w:p>
    <w:p w14:paraId="07E33176" w14:textId="77777777" w:rsidR="00F218DE" w:rsidRDefault="00F218DE" w:rsidP="00B04F18">
      <w:pPr>
        <w:spacing w:after="240"/>
        <w:rPr>
          <w:rFonts w:ascii="Arial" w:hAnsi="Arial" w:cs="Arial"/>
        </w:rPr>
      </w:pPr>
      <w:r w:rsidRPr="00F218DE">
        <w:rPr>
          <w:rFonts w:ascii="Arial" w:hAnsi="Arial" w:cs="Arial"/>
        </w:rPr>
        <w:t>For the student, a course syllabus is often the first introduction to you and the course you are teaching. Consider the syllabus a valuable tool for connecting with students and a document that can provide students with the information they need to be successful. Using motivational language (</w:t>
      </w:r>
      <w:hyperlink r:id="rId13" w:history="1">
        <w:r w:rsidRPr="00F218DE">
          <w:rPr>
            <w:rStyle w:val="Hyperlink"/>
            <w:rFonts w:ascii="Arial" w:hAnsi="Arial" w:cs="Arial"/>
          </w:rPr>
          <w:t>Harrington and Thomas 2018</w:t>
        </w:r>
      </w:hyperlink>
      <w:r w:rsidRPr="00F218DE">
        <w:rPr>
          <w:rFonts w:ascii="Arial" w:hAnsi="Arial" w:cs="Arial"/>
        </w:rPr>
        <w:t>) that reflects a growth mindset (</w:t>
      </w:r>
      <w:hyperlink r:id="rId14" w:history="1">
        <w:r w:rsidRPr="00F218DE">
          <w:rPr>
            <w:rStyle w:val="Hyperlink"/>
            <w:rFonts w:ascii="Arial" w:hAnsi="Arial" w:cs="Arial"/>
          </w:rPr>
          <w:t>Canning et al. 2021</w:t>
        </w:r>
      </w:hyperlink>
      <w:r w:rsidRPr="00F218DE">
        <w:rPr>
          <w:rFonts w:ascii="Arial" w:hAnsi="Arial" w:cs="Arial"/>
        </w:rPr>
        <w:t>) can motivate students to engage with your class and achieve greater academic success. Throughout our examples, you’ll notice that we’ve used personal pronouns, “I” and “you” versus “instructor” and “student.” This helps the students better connect with the syllabus and you.</w:t>
      </w:r>
    </w:p>
    <w:p w14:paraId="0F005C98" w14:textId="33A472B9" w:rsidR="00B04F18" w:rsidRPr="00F218DE" w:rsidRDefault="00B04F18" w:rsidP="00F218DE">
      <w:pPr>
        <w:rPr>
          <w:rFonts w:ascii="Arial" w:hAnsi="Arial" w:cs="Arial"/>
        </w:rPr>
      </w:pPr>
      <w:r w:rsidRPr="00B04F18">
        <w:rPr>
          <w:rFonts w:ascii="Arial" w:hAnsi="Arial" w:cs="Arial"/>
        </w:rPr>
        <w:t>Please note that while you may advise students of your desired pronouns, please do not ask in class or a public forum that they provide you with theirs unless they volunteer such information. Additionally, please note that students should not be required to swear any form of loyalty oath or be required to affirm any particular diversity statements.</w:t>
      </w:r>
    </w:p>
    <w:p w14:paraId="115F47BE" w14:textId="77777777" w:rsidR="00131433" w:rsidRPr="0089402A" w:rsidRDefault="00131433" w:rsidP="0089402A">
      <w:pPr>
        <w:pStyle w:val="Heading2"/>
      </w:pPr>
      <w:r w:rsidRPr="0089402A">
        <w:t>A Note about Accessibility</w:t>
      </w:r>
    </w:p>
    <w:p w14:paraId="1D9F20E1" w14:textId="77777777" w:rsidR="003253F2" w:rsidRPr="003253F2" w:rsidRDefault="003253F2" w:rsidP="003253F2">
      <w:pPr>
        <w:rPr>
          <w:rFonts w:ascii="Arial" w:hAnsi="Arial" w:cs="Arial"/>
        </w:rPr>
      </w:pPr>
      <w:r w:rsidRPr="003253F2">
        <w:rPr>
          <w:rFonts w:ascii="Arial" w:hAnsi="Arial" w:cs="Arial"/>
        </w:rPr>
        <w:t xml:space="preserve">We’ve used descriptive text for the hyperlinks within this document as part of our commitment to accessibility, and with the assumption that you will distribute the syllabus to students online so they may still access these links. In line with best practices, we’ve also ensured </w:t>
      </w:r>
      <w:hyperlink r:id="rId15" w:anchor=":~:text=To%20add%20alt%20text%20to%20a%20table%2C%20right%2Dclick%20the,'re%20done%2C%20click%20OK." w:history="1">
        <w:r w:rsidRPr="003253F2">
          <w:rPr>
            <w:rStyle w:val="Hyperlink"/>
            <w:rFonts w:ascii="Arial" w:eastAsia="MS Gothic" w:hAnsi="Arial" w:cs="Arial"/>
          </w:rPr>
          <w:t>tables have alt text</w:t>
        </w:r>
      </w:hyperlink>
      <w:r w:rsidRPr="003253F2">
        <w:rPr>
          <w:rFonts w:ascii="Arial" w:hAnsi="Arial" w:cs="Arial"/>
        </w:rPr>
        <w:t xml:space="preserve">, used 12-point Sans Serif font, and used headings for easier navigation. For more information about how to make your syllabus accessible, please visit ADRC’s </w:t>
      </w:r>
      <w:hyperlink r:id="rId16" w:history="1">
        <w:r w:rsidRPr="003253F2">
          <w:rPr>
            <w:rStyle w:val="Hyperlink"/>
            <w:rFonts w:ascii="Arial" w:eastAsia="MS Gothic" w:hAnsi="Arial" w:cs="Arial"/>
          </w:rPr>
          <w:t>Digital Accessibility guides</w:t>
        </w:r>
      </w:hyperlink>
      <w:r w:rsidRPr="003253F2">
        <w:rPr>
          <w:rFonts w:ascii="Arial" w:hAnsi="Arial" w:cs="Arial"/>
        </w:rPr>
        <w:t>.</w:t>
      </w:r>
    </w:p>
    <w:p w14:paraId="089637D4" w14:textId="4F5BF046" w:rsidR="00930C43" w:rsidRPr="0089402A" w:rsidRDefault="00930C43" w:rsidP="00131433">
      <w:pPr>
        <w:pStyle w:val="Heading1"/>
        <w:jc w:val="center"/>
        <w:rPr>
          <w:rFonts w:ascii="Arial" w:hAnsi="Arial" w:cs="Arial"/>
          <w:sz w:val="24"/>
          <w:szCs w:val="24"/>
        </w:rPr>
      </w:pPr>
      <w:r w:rsidRPr="0089402A">
        <w:rPr>
          <w:rFonts w:ascii="Arial" w:hAnsi="Arial" w:cs="Arial"/>
          <w:sz w:val="24"/>
          <w:szCs w:val="24"/>
        </w:rPr>
        <w:t>University of Oklahoma</w:t>
      </w:r>
      <w:r w:rsidR="00131433" w:rsidRPr="0089402A">
        <w:rPr>
          <w:rFonts w:ascii="Arial" w:hAnsi="Arial" w:cs="Arial"/>
          <w:sz w:val="24"/>
          <w:szCs w:val="24"/>
        </w:rPr>
        <w:br/>
      </w:r>
      <w:r w:rsidR="00B622E6" w:rsidRPr="0089402A">
        <w:rPr>
          <w:rFonts w:ascii="Arial" w:hAnsi="Arial" w:cs="Arial"/>
          <w:sz w:val="24"/>
          <w:szCs w:val="24"/>
        </w:rPr>
        <w:t>Department/Program</w:t>
      </w:r>
      <w:r w:rsidR="00131433" w:rsidRPr="0089402A">
        <w:rPr>
          <w:rFonts w:ascii="Arial" w:hAnsi="Arial" w:cs="Arial"/>
          <w:sz w:val="24"/>
          <w:szCs w:val="24"/>
        </w:rPr>
        <w:br/>
      </w:r>
      <w:r w:rsidRPr="0089402A">
        <w:rPr>
          <w:rFonts w:ascii="Arial" w:hAnsi="Arial" w:cs="Arial"/>
          <w:sz w:val="24"/>
          <w:szCs w:val="24"/>
        </w:rPr>
        <w:t>Course Number</w:t>
      </w:r>
      <w:r w:rsidR="00A84EF8" w:rsidRPr="0089402A">
        <w:rPr>
          <w:rFonts w:ascii="Arial" w:hAnsi="Arial" w:cs="Arial"/>
          <w:sz w:val="24"/>
          <w:szCs w:val="24"/>
        </w:rPr>
        <w:t>: Course Title</w:t>
      </w:r>
      <w:r w:rsidR="00131433" w:rsidRPr="0089402A">
        <w:rPr>
          <w:rFonts w:ascii="Arial" w:hAnsi="Arial" w:cs="Arial"/>
          <w:sz w:val="24"/>
          <w:szCs w:val="24"/>
        </w:rPr>
        <w:br/>
      </w:r>
      <w:r w:rsidR="00A84EF8" w:rsidRPr="0089402A">
        <w:rPr>
          <w:rFonts w:ascii="Arial" w:hAnsi="Arial" w:cs="Arial"/>
          <w:sz w:val="24"/>
          <w:szCs w:val="24"/>
        </w:rPr>
        <w:t xml:space="preserve">Semester </w:t>
      </w:r>
      <w:r w:rsidRPr="0089402A">
        <w:rPr>
          <w:rFonts w:ascii="Arial" w:hAnsi="Arial" w:cs="Arial"/>
          <w:sz w:val="24"/>
          <w:szCs w:val="24"/>
        </w:rPr>
        <w:t>Year</w:t>
      </w:r>
    </w:p>
    <w:p w14:paraId="62FF9EF4" w14:textId="151D9ECD" w:rsidR="005C59EC" w:rsidRPr="0089402A" w:rsidRDefault="005C59EC" w:rsidP="0089402A">
      <w:pPr>
        <w:pStyle w:val="Heading2"/>
      </w:pPr>
      <w:r w:rsidRPr="0089402A">
        <w:t>Course Format/Meeting Time and Location </w:t>
      </w:r>
      <w:r w:rsidR="00690A9B" w:rsidRPr="0089402A">
        <w:t xml:space="preserve">(essential component) </w:t>
      </w:r>
    </w:p>
    <w:p w14:paraId="3EBA94B8" w14:textId="67C01355" w:rsidR="00131433" w:rsidRPr="0089402A" w:rsidRDefault="00131433" w:rsidP="00131433">
      <w:pPr>
        <w:rPr>
          <w:rFonts w:ascii="Arial" w:hAnsi="Arial" w:cs="Arial"/>
          <w:color w:val="000000"/>
          <w:lang w:eastAsia="zh-CN"/>
        </w:rPr>
      </w:pPr>
      <w:r w:rsidRPr="0089402A">
        <w:rPr>
          <w:rFonts w:ascii="Arial" w:hAnsi="Arial" w:cs="Arial"/>
          <w:color w:val="000000"/>
          <w:lang w:eastAsia="zh-CN"/>
        </w:rPr>
        <w:t xml:space="preserve">As listed in the </w:t>
      </w:r>
      <w:hyperlink r:id="rId17" w:history="1">
        <w:r w:rsidRPr="0089402A">
          <w:rPr>
            <w:rStyle w:val="Hyperlink"/>
            <w:rFonts w:ascii="Arial" w:hAnsi="Arial" w:cs="Arial"/>
            <w:lang w:eastAsia="zh-CN"/>
          </w:rPr>
          <w:t>Course Catalogue</w:t>
        </w:r>
      </w:hyperlink>
      <w:r w:rsidRPr="0089402A">
        <w:rPr>
          <w:rFonts w:ascii="Arial" w:hAnsi="Arial" w:cs="Arial"/>
          <w:color w:val="000000"/>
          <w:lang w:eastAsia="zh-CN"/>
        </w:rPr>
        <w:t>. If all online or blended, please write ‘online’ and ‘blended’ with in-class dates, times, and location.</w:t>
      </w:r>
    </w:p>
    <w:p w14:paraId="434B4173" w14:textId="21131AC9" w:rsidR="00131433" w:rsidRPr="0089402A" w:rsidRDefault="00131433" w:rsidP="000D3AF4">
      <w:pPr>
        <w:pStyle w:val="Heading3"/>
      </w:pPr>
      <w:r w:rsidRPr="0089402A">
        <w:rPr>
          <w:rStyle w:val="Heading2Char"/>
          <w:b/>
          <w:bCs/>
        </w:rPr>
        <w:t>Student</w:t>
      </w:r>
      <w:r w:rsidR="003253F2">
        <w:rPr>
          <w:rStyle w:val="Heading2Char"/>
          <w:b/>
          <w:bCs/>
        </w:rPr>
        <w:t xml:space="preserve"> Support</w:t>
      </w:r>
      <w:r w:rsidRPr="0089402A">
        <w:rPr>
          <w:rStyle w:val="Heading2Char"/>
          <w:b/>
          <w:bCs/>
        </w:rPr>
        <w:t>/</w:t>
      </w:r>
      <w:r w:rsidR="005C59EC" w:rsidRPr="0089402A">
        <w:rPr>
          <w:rStyle w:val="Heading2Char"/>
          <w:b/>
          <w:bCs/>
        </w:rPr>
        <w:t>Office Hours</w:t>
      </w:r>
    </w:p>
    <w:p w14:paraId="27D9DCD4" w14:textId="0A2B899F" w:rsidR="005C59EC" w:rsidRPr="0089402A" w:rsidRDefault="005C59EC" w:rsidP="00341A62">
      <w:pPr>
        <w:pStyle w:val="NormalWeb"/>
        <w:spacing w:before="0" w:beforeAutospacing="0" w:after="240" w:afterAutospacing="0"/>
        <w:ind w:left="720"/>
        <w:rPr>
          <w:rFonts w:ascii="Arial" w:hAnsi="Arial" w:cs="Arial"/>
          <w:color w:val="000000"/>
        </w:rPr>
      </w:pPr>
      <w:r w:rsidRPr="0089402A">
        <w:rPr>
          <w:rFonts w:ascii="Arial" w:hAnsi="Arial" w:cs="Arial"/>
          <w:color w:val="000000"/>
        </w:rPr>
        <w:t>Date, Time, Location</w:t>
      </w:r>
    </w:p>
    <w:p w14:paraId="4DCBFF3D" w14:textId="77777777" w:rsidR="00341A62" w:rsidRPr="00341A62" w:rsidRDefault="00341A62" w:rsidP="00341A62">
      <w:pPr>
        <w:ind w:left="720"/>
        <w:rPr>
          <w:rFonts w:ascii="Arial" w:hAnsi="Arial" w:cs="Arial"/>
          <w:lang w:eastAsia="zh-CN"/>
        </w:rPr>
      </w:pPr>
      <w:r w:rsidRPr="00341A62">
        <w:rPr>
          <w:rFonts w:ascii="Arial" w:hAnsi="Arial" w:cs="Arial"/>
          <w:lang w:eastAsia="zh-CN"/>
        </w:rPr>
        <w:t xml:space="preserve">In addition to providing basic information about the date, time, and location of your office hours, defining how you want students to use office hours can encourage students to </w:t>
      </w:r>
      <w:r w:rsidRPr="00341A62">
        <w:rPr>
          <w:rFonts w:ascii="Arial" w:hAnsi="Arial" w:cs="Arial"/>
          <w:lang w:eastAsia="zh-CN"/>
        </w:rPr>
        <w:lastRenderedPageBreak/>
        <w:t>engage, and may also help students who are unfamiliar with higher education to better understand the purpose of student support hours. Here we’ve also changed the language to “Student Support Hours” to emphasize that this is time set aside for students.</w:t>
      </w:r>
    </w:p>
    <w:p w14:paraId="5823620B" w14:textId="1F7F6435" w:rsidR="00131433" w:rsidRPr="0089402A" w:rsidRDefault="005C59EC" w:rsidP="000D3AF4">
      <w:pPr>
        <w:pStyle w:val="Heading3"/>
        <w:rPr>
          <w:color w:val="000000"/>
        </w:rPr>
      </w:pPr>
      <w:r w:rsidRPr="0089402A">
        <w:rPr>
          <w:rStyle w:val="Heading2Char"/>
          <w:b/>
          <w:bCs/>
        </w:rPr>
        <w:t>Learning Management System/website</w:t>
      </w:r>
    </w:p>
    <w:p w14:paraId="5DFAB49E" w14:textId="72E50CA7" w:rsidR="005C59EC" w:rsidRPr="0089402A" w:rsidRDefault="00131433"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Please provide a direct link to your Canvas Course page.</w:t>
      </w:r>
    </w:p>
    <w:p w14:paraId="6A9D3CDA" w14:textId="4C812C44" w:rsidR="00FD08CC" w:rsidRPr="0089402A" w:rsidRDefault="005C59EC" w:rsidP="000D3AF4">
      <w:pPr>
        <w:pStyle w:val="Heading3"/>
        <w:rPr>
          <w:color w:val="000000"/>
        </w:rPr>
      </w:pPr>
      <w:r w:rsidRPr="0089402A">
        <w:rPr>
          <w:rStyle w:val="Heading2Char"/>
          <w:b/>
          <w:bCs/>
        </w:rPr>
        <w:t>Other</w:t>
      </w:r>
      <w:r w:rsidR="00FD08CC" w:rsidRPr="0089402A">
        <w:rPr>
          <w:rStyle w:val="Heading2Char"/>
          <w:b/>
          <w:bCs/>
        </w:rPr>
        <w:t xml:space="preserve"> Course Links</w:t>
      </w:r>
      <w:r w:rsidRPr="0089402A">
        <w:rPr>
          <w:rStyle w:val="Heading2Char"/>
          <w:b/>
          <w:bCs/>
        </w:rPr>
        <w:t>:</w:t>
      </w:r>
    </w:p>
    <w:p w14:paraId="1492A19F" w14:textId="4F67CB43" w:rsidR="005C59EC" w:rsidRPr="0089402A" w:rsidRDefault="005C59EC"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[Action Center, Course Web Site, Other contact information]</w:t>
      </w:r>
      <w:r w:rsidR="0089402A" w:rsidRPr="0089402A">
        <w:rPr>
          <w:rFonts w:ascii="Arial" w:hAnsi="Arial" w:cs="Arial"/>
          <w:color w:val="000000"/>
        </w:rPr>
        <w:t xml:space="preserve"> </w:t>
      </w:r>
      <w:hyperlink r:id="rId18" w:anchor="4.25" w:history="1">
        <w:r w:rsidRPr="0089402A">
          <w:rPr>
            <w:rStyle w:val="Hyperlink"/>
            <w:rFonts w:ascii="Arial" w:hAnsi="Arial" w:cs="Arial"/>
            <w:color w:val="1155CC"/>
          </w:rPr>
          <w:t>[See Faculty Handbook 4.25]</w:t>
        </w:r>
      </w:hyperlink>
    </w:p>
    <w:p w14:paraId="584F159F" w14:textId="66604053" w:rsidR="005C59EC" w:rsidRPr="0089402A" w:rsidRDefault="005C59EC" w:rsidP="0089402A">
      <w:pPr>
        <w:pStyle w:val="Heading2"/>
      </w:pPr>
      <w:r w:rsidRPr="0089402A">
        <w:t>Course Prerequisite </w:t>
      </w:r>
      <w:r w:rsidR="00690A9B" w:rsidRPr="0089402A">
        <w:t xml:space="preserve">(essential component) </w:t>
      </w:r>
    </w:p>
    <w:p w14:paraId="4C52E067" w14:textId="15DB9408" w:rsidR="005C59EC" w:rsidRPr="0089402A" w:rsidRDefault="00FD08CC" w:rsidP="00FD08CC">
      <w:pPr>
        <w:spacing w:before="120" w:after="120"/>
        <w:rPr>
          <w:rFonts w:ascii="Arial" w:hAnsi="Arial" w:cs="Arial"/>
          <w:color w:val="000000"/>
          <w:lang w:eastAsia="zh-CN"/>
        </w:rPr>
      </w:pPr>
      <w:r w:rsidRPr="0089402A">
        <w:rPr>
          <w:rFonts w:ascii="Arial" w:hAnsi="Arial" w:cs="Arial"/>
          <w:color w:val="000000"/>
          <w:lang w:eastAsia="zh-CN"/>
        </w:rPr>
        <w:t xml:space="preserve">As listed in the </w:t>
      </w:r>
      <w:hyperlink r:id="rId19" w:history="1">
        <w:r w:rsidRPr="0089402A">
          <w:rPr>
            <w:rStyle w:val="Hyperlink"/>
            <w:rFonts w:ascii="Arial" w:hAnsi="Arial" w:cs="Arial"/>
            <w:lang w:eastAsia="zh-CN"/>
          </w:rPr>
          <w:t>Course Catalogue</w:t>
        </w:r>
      </w:hyperlink>
      <w:r w:rsidRPr="0089402A">
        <w:rPr>
          <w:rFonts w:ascii="Arial" w:hAnsi="Arial" w:cs="Arial"/>
          <w:color w:val="000000"/>
          <w:lang w:eastAsia="zh-CN"/>
        </w:rPr>
        <w:t>. If there are not any course prerequisites, please write ‘none.’</w:t>
      </w:r>
    </w:p>
    <w:p w14:paraId="2277A7E9" w14:textId="0320E82B" w:rsidR="005C59EC" w:rsidRPr="0089402A" w:rsidRDefault="005C59EC" w:rsidP="0089402A">
      <w:pPr>
        <w:pStyle w:val="Heading2"/>
      </w:pPr>
      <w:r w:rsidRPr="0089402A">
        <w:t>Course Description</w:t>
      </w:r>
      <w:r w:rsidR="00690A9B" w:rsidRPr="0089402A">
        <w:t xml:space="preserve"> (essential component) </w:t>
      </w:r>
    </w:p>
    <w:p w14:paraId="78D2DD50" w14:textId="77777777" w:rsidR="0089402A" w:rsidRPr="0089402A" w:rsidRDefault="00930C43" w:rsidP="0089402A">
      <w:pPr>
        <w:pStyle w:val="Heading2"/>
        <w:rPr>
          <w:rStyle w:val="Heading2Char"/>
          <w:b/>
          <w:bCs/>
        </w:rPr>
      </w:pPr>
      <w:r w:rsidRPr="0089402A">
        <w:rPr>
          <w:rStyle w:val="Heading2Char"/>
          <w:b/>
          <w:bCs/>
        </w:rPr>
        <w:t>Course Goals</w:t>
      </w:r>
      <w:r w:rsidR="005C59EC" w:rsidRPr="0089402A">
        <w:rPr>
          <w:rStyle w:val="Heading2Char"/>
          <w:b/>
          <w:bCs/>
        </w:rPr>
        <w:t xml:space="preserve"> (optional)</w:t>
      </w:r>
      <w:r w:rsidR="00423B8C" w:rsidRPr="0089402A">
        <w:rPr>
          <w:rStyle w:val="Heading2Char"/>
          <w:b/>
          <w:bCs/>
        </w:rPr>
        <w:t xml:space="preserve"> </w:t>
      </w:r>
    </w:p>
    <w:p w14:paraId="606675AE" w14:textId="1ABDA796" w:rsidR="00C60B0B" w:rsidRPr="0089402A" w:rsidRDefault="00930C43" w:rsidP="0089402A">
      <w:pPr>
        <w:pStyle w:val="Heading2"/>
      </w:pPr>
      <w:r w:rsidRPr="0089402A">
        <w:t>Learning Outcomes</w:t>
      </w:r>
      <w:r w:rsidR="00690A9B" w:rsidRPr="0089402A">
        <w:t xml:space="preserve"> </w:t>
      </w:r>
      <w:r w:rsidR="00FD08CC" w:rsidRPr="0089402A">
        <w:t>(optional, but strongly encouraged)</w:t>
      </w:r>
    </w:p>
    <w:p w14:paraId="1E06F490" w14:textId="77777777" w:rsidR="008F53B1" w:rsidRDefault="00930C43" w:rsidP="008F53B1">
      <w:pPr>
        <w:pStyle w:val="Heading2"/>
      </w:pPr>
      <w:r w:rsidRPr="0089402A">
        <w:t>Texts and Materials</w:t>
      </w:r>
      <w:r w:rsidR="00690A9B" w:rsidRPr="0089402A">
        <w:t xml:space="preserve"> (essential)</w:t>
      </w:r>
    </w:p>
    <w:p w14:paraId="7C6262F8" w14:textId="77777777" w:rsidR="009D2725" w:rsidRPr="009D2725" w:rsidRDefault="009D2725" w:rsidP="009D2725">
      <w:pPr>
        <w:spacing w:after="240"/>
        <w:rPr>
          <w:rFonts w:ascii="Arial" w:hAnsi="Arial" w:cs="Arial"/>
          <w:color w:val="000000"/>
        </w:rPr>
      </w:pPr>
      <w:r w:rsidRPr="009D2725">
        <w:rPr>
          <w:rFonts w:ascii="Arial" w:hAnsi="Arial" w:cs="Arial"/>
          <w:color w:val="000000" w:themeColor="text1"/>
        </w:rPr>
        <w:t>List all of the text(s), materials, and any software needed for the course. Be specific as to whether the item is required, recommended, or optional. It is not mandatory to have a required text for your course. Follow the format customary to your discipline.</w:t>
      </w:r>
    </w:p>
    <w:p w14:paraId="657BC45E" w14:textId="77777777" w:rsidR="009D2725" w:rsidRPr="009D2725" w:rsidRDefault="009D2725" w:rsidP="009D2725">
      <w:pPr>
        <w:rPr>
          <w:rFonts w:ascii="Arial" w:hAnsi="Arial" w:cs="Arial"/>
          <w:color w:val="000000"/>
        </w:rPr>
      </w:pPr>
      <w:r w:rsidRPr="009D2725">
        <w:rPr>
          <w:rFonts w:ascii="Arial" w:hAnsi="Arial" w:cs="Arial"/>
          <w:color w:val="000000"/>
        </w:rPr>
        <w:t>Be sure to consider captions and other accessibility tools: </w:t>
      </w:r>
    </w:p>
    <w:p w14:paraId="58294927"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If you are assigning audio-visual materials, it would be advisable to check for closed captioning as it provides improved access to all students. This will be required if a student’s accommodations necessitate it. </w:t>
      </w:r>
    </w:p>
    <w:p w14:paraId="42E83270"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0" w:history="1">
        <w:r w:rsidRPr="009D2725">
          <w:rPr>
            <w:rFonts w:ascii="Arial" w:hAnsi="Arial" w:cs="Arial"/>
            <w:color w:val="0000FF"/>
            <w:u w:val="single"/>
          </w:rPr>
          <w:t>Digital Accessibility online resource</w:t>
        </w:r>
      </w:hyperlink>
      <w:r w:rsidRPr="009D2725">
        <w:rPr>
          <w:rFonts w:ascii="Arial" w:hAnsi="Arial" w:cs="Arial"/>
          <w:color w:val="000000"/>
        </w:rPr>
        <w:t>. </w:t>
      </w:r>
    </w:p>
    <w:p w14:paraId="60E3C149" w14:textId="77777777" w:rsidR="009D2725" w:rsidRPr="009D2725" w:rsidRDefault="009D2725" w:rsidP="009D2725">
      <w:pPr>
        <w:numPr>
          <w:ilvl w:val="0"/>
          <w:numId w:val="17"/>
        </w:numPr>
        <w:spacing w:after="240"/>
        <w:textAlignment w:val="baseline"/>
        <w:rPr>
          <w:rFonts w:ascii="Arial" w:hAnsi="Arial" w:cs="Arial"/>
          <w:color w:val="000000"/>
        </w:rPr>
      </w:pPr>
      <w:r w:rsidRPr="009D2725">
        <w:rPr>
          <w:rFonts w:ascii="Arial" w:hAnsi="Arial" w:cs="Arial"/>
          <w:color w:val="000000"/>
        </w:rPr>
        <w:t>Consider having accessible alternatives if your first choice of texts and reading materials are not accessible.</w:t>
      </w:r>
    </w:p>
    <w:p w14:paraId="7CDEDBC6" w14:textId="00195A4D" w:rsidR="008F53B1" w:rsidRPr="009D2725" w:rsidRDefault="009D2725" w:rsidP="009D2725">
      <w:pPr>
        <w:rPr>
          <w:rFonts w:ascii="Arial" w:hAnsi="Arial" w:cs="Arial"/>
          <w:color w:val="0000FF"/>
          <w:u w:val="single"/>
        </w:rPr>
      </w:pPr>
      <w:r w:rsidRPr="009D2725">
        <w:rPr>
          <w:rFonts w:ascii="Arial" w:hAnsi="Arial" w:cs="Arial"/>
          <w:color w:val="000000"/>
        </w:rPr>
        <w:t>If you have a long list of readings, please use an Appendix at the back of the syllabus or provide the list in Canvas</w:t>
      </w:r>
      <w:r w:rsidRPr="009D2725">
        <w:rPr>
          <w:rFonts w:ascii="Arial" w:hAnsi="Arial" w:cs="Arial"/>
          <w:i/>
          <w:iCs/>
          <w:color w:val="000000"/>
        </w:rPr>
        <w:t>.</w:t>
      </w:r>
      <w:hyperlink r:id="rId21" w:anchor="4.25" w:history="1">
        <w:r w:rsidRPr="009D2725">
          <w:rPr>
            <w:rFonts w:ascii="Arial" w:hAnsi="Arial" w:cs="Arial"/>
            <w:color w:val="0000FF"/>
            <w:u w:val="single"/>
          </w:rPr>
          <w:t>[See Faculty Handbook 4.25.1 for guidance on instructional materials]</w:t>
        </w:r>
      </w:hyperlink>
    </w:p>
    <w:p w14:paraId="2252B376" w14:textId="47720962" w:rsidR="00FD08CC" w:rsidRPr="0089402A" w:rsidRDefault="00FD08CC" w:rsidP="0089402A">
      <w:pPr>
        <w:pStyle w:val="Heading2"/>
      </w:pPr>
      <w:r w:rsidRPr="0089402A">
        <w:lastRenderedPageBreak/>
        <w:t>About Your Instructor (optional</w:t>
      </w:r>
      <w:r w:rsidR="0089402A" w:rsidRPr="0089402A">
        <w:t>)</w:t>
      </w:r>
    </w:p>
    <w:p w14:paraId="23667E88" w14:textId="5ED1BB51" w:rsidR="00883C30" w:rsidRPr="0089402A" w:rsidRDefault="00023611" w:rsidP="0089402A">
      <w:pPr>
        <w:pStyle w:val="Heading2"/>
        <w:rPr>
          <w:color w:val="0000FF"/>
          <w:u w:val="single"/>
        </w:rPr>
      </w:pPr>
      <w:r w:rsidRPr="0089402A">
        <w:t>Teaching Philosophy</w:t>
      </w:r>
      <w:r w:rsidR="005C59EC" w:rsidRPr="0089402A">
        <w:t xml:space="preserve"> &amp; </w:t>
      </w:r>
      <w:r w:rsidR="00820EA4">
        <w:t>Belonging</w:t>
      </w:r>
      <w:r w:rsidR="005C59EC" w:rsidRPr="0089402A">
        <w:t xml:space="preserve"> Statement</w:t>
      </w:r>
      <w:r w:rsidR="00FD08CC" w:rsidRPr="0089402A">
        <w:t xml:space="preserve"> (optional)</w:t>
      </w:r>
    </w:p>
    <w:p w14:paraId="224F031D" w14:textId="37846ABC" w:rsidR="002A2AF1" w:rsidRPr="0089402A" w:rsidRDefault="00023611" w:rsidP="0089402A">
      <w:pPr>
        <w:pStyle w:val="Heading2"/>
      </w:pPr>
      <w:r w:rsidRPr="0089402A">
        <w:t>Expectations</w:t>
      </w:r>
      <w:r w:rsidR="00FD08CC" w:rsidRPr="0089402A">
        <w:t xml:space="preserve"> (strongly encouraged)</w:t>
      </w:r>
    </w:p>
    <w:p w14:paraId="74EC882A" w14:textId="40CB1B5C" w:rsidR="00FC0F8A" w:rsidRPr="0089402A" w:rsidRDefault="00023611" w:rsidP="0089402A">
      <w:pPr>
        <w:pStyle w:val="Heading2"/>
      </w:pPr>
      <w:r w:rsidRPr="0089402A">
        <w:t>Learning Activities</w:t>
      </w:r>
      <w:r w:rsidR="004602DD" w:rsidRPr="0089402A">
        <w:t>, Assignments,</w:t>
      </w:r>
      <w:r w:rsidRPr="0089402A">
        <w:t xml:space="preserve"> and </w:t>
      </w:r>
      <w:r w:rsidR="00930C43" w:rsidRPr="0089402A">
        <w:t>Assessment</w:t>
      </w:r>
      <w:r w:rsidR="00BE5378" w:rsidRPr="0089402A">
        <w:t xml:space="preserve">s </w:t>
      </w:r>
      <w:r w:rsidR="00690A9B" w:rsidRPr="0089402A">
        <w:t>(essential)</w:t>
      </w:r>
    </w:p>
    <w:p w14:paraId="56938FCC" w14:textId="183B94E0" w:rsidR="00FD08CC" w:rsidRPr="0089402A" w:rsidRDefault="00FD08CC" w:rsidP="0089402A">
      <w:pPr>
        <w:pStyle w:val="Heading2"/>
      </w:pPr>
      <w:r w:rsidRPr="0089402A">
        <w:t>Assessments (essential)</w:t>
      </w:r>
    </w:p>
    <w:p w14:paraId="3130B0C4" w14:textId="0589F2FD" w:rsidR="00023611" w:rsidRPr="0089402A" w:rsidRDefault="007578E6" w:rsidP="0089402A">
      <w:pPr>
        <w:pStyle w:val="Heading2"/>
      </w:pPr>
      <w:r w:rsidRPr="0089402A">
        <w:t>Assigning Grades</w:t>
      </w:r>
      <w:r w:rsidR="00690A9B" w:rsidRPr="0089402A">
        <w:t xml:space="preserve"> (</w:t>
      </w:r>
      <w:r w:rsidR="00FD08CC" w:rsidRPr="0089402A">
        <w:t>required</w:t>
      </w:r>
      <w:r w:rsidR="00690A9B" w:rsidRPr="0089402A">
        <w:t>)</w:t>
      </w:r>
    </w:p>
    <w:p w14:paraId="30577678" w14:textId="6CF81D53" w:rsidR="00F47B18" w:rsidRPr="0089402A" w:rsidRDefault="00445687" w:rsidP="0089402A">
      <w:pPr>
        <w:pStyle w:val="Heading2"/>
        <w:rPr>
          <w:i/>
        </w:rPr>
      </w:pPr>
      <w:r w:rsidRPr="0089402A">
        <w:t>Additional Support for Learning</w:t>
      </w:r>
      <w:r w:rsidR="00FD08CC" w:rsidRPr="0089402A">
        <w:t xml:space="preserve"> (optional)</w:t>
      </w:r>
    </w:p>
    <w:p w14:paraId="7830BF28" w14:textId="015777B1" w:rsidR="00930C43" w:rsidRDefault="00930C43" w:rsidP="0089402A">
      <w:pPr>
        <w:pStyle w:val="Heading2"/>
        <w:rPr>
          <w:rStyle w:val="Heading2Char"/>
          <w:b/>
          <w:bCs/>
        </w:rPr>
      </w:pPr>
      <w:r w:rsidRPr="0089402A">
        <w:rPr>
          <w:rStyle w:val="Heading2Char"/>
          <w:b/>
          <w:bCs/>
        </w:rPr>
        <w:t>Course Policies</w:t>
      </w:r>
      <w:r w:rsidR="00E924E4" w:rsidRPr="0089402A">
        <w:rPr>
          <w:rStyle w:val="Heading2Char"/>
          <w:b/>
          <w:bCs/>
        </w:rPr>
        <w:t xml:space="preserve"> (essential)</w:t>
      </w:r>
      <w:r w:rsidR="002E243D" w:rsidRPr="0089402A">
        <w:rPr>
          <w:rStyle w:val="Heading2Char"/>
          <w:b/>
          <w:bCs/>
        </w:rPr>
        <w:t>:</w:t>
      </w:r>
    </w:p>
    <w:p w14:paraId="1397742E" w14:textId="578BEA38" w:rsidR="0089402A" w:rsidRPr="0089402A" w:rsidRDefault="0089402A" w:rsidP="0089402A">
      <w:pPr>
        <w:spacing w:after="120"/>
        <w:ind w:left="720"/>
        <w:rPr>
          <w:rFonts w:ascii="Arial" w:hAnsi="Arial" w:cs="Arial"/>
        </w:rPr>
      </w:pPr>
      <w:r w:rsidRPr="0089402A">
        <w:rPr>
          <w:rFonts w:ascii="Arial" w:hAnsi="Arial" w:cs="Arial"/>
        </w:rPr>
        <w:t>Examples include:</w:t>
      </w:r>
    </w:p>
    <w:p w14:paraId="26C369BB" w14:textId="77777777" w:rsidR="00E924E4" w:rsidRPr="0089402A" w:rsidRDefault="00E924E4" w:rsidP="000D3AF4">
      <w:pPr>
        <w:pStyle w:val="Heading3"/>
      </w:pPr>
      <w:r w:rsidRPr="0089402A">
        <w:t>Academic Integrity and Plagiarism (required, text may vary)</w:t>
      </w:r>
    </w:p>
    <w:p w14:paraId="6A10F6FB" w14:textId="77777777" w:rsidR="00493C87" w:rsidRDefault="00493C87" w:rsidP="000D3AF4">
      <w:pPr>
        <w:pStyle w:val="Heading3"/>
      </w:pPr>
      <w:r>
        <w:t>Generative AI Policy</w:t>
      </w:r>
    </w:p>
    <w:p w14:paraId="67B3DE9E" w14:textId="734D2A8A" w:rsidR="00CF572A" w:rsidRPr="0089402A" w:rsidRDefault="003F6283" w:rsidP="000D3AF4">
      <w:pPr>
        <w:pStyle w:val="Heading3"/>
      </w:pPr>
      <w:r>
        <w:t>Late Work</w:t>
      </w:r>
      <w:r w:rsidR="00930C43" w:rsidRPr="0089402A">
        <w:t xml:space="preserve"> Policy </w:t>
      </w:r>
    </w:p>
    <w:p w14:paraId="11302A1D" w14:textId="65233433" w:rsidR="00CF572A" w:rsidRPr="0089402A" w:rsidRDefault="003F6283" w:rsidP="000D3AF4">
      <w:pPr>
        <w:pStyle w:val="Heading3"/>
        <w:rPr>
          <w:rStyle w:val="Heading2Char"/>
          <w:b/>
          <w:bCs/>
        </w:rPr>
      </w:pPr>
      <w:r>
        <w:rPr>
          <w:rStyle w:val="Heading2Char"/>
          <w:b/>
          <w:bCs/>
        </w:rPr>
        <w:t>Attendance Policy</w:t>
      </w:r>
    </w:p>
    <w:p w14:paraId="60FDC8BF" w14:textId="2349F8CC" w:rsidR="00E924E4" w:rsidRPr="0089402A" w:rsidRDefault="00E924E4" w:rsidP="000D3AF4">
      <w:pPr>
        <w:pStyle w:val="Heading3"/>
      </w:pPr>
      <w:r w:rsidRPr="0089402A">
        <w:t>Technology</w:t>
      </w:r>
    </w:p>
    <w:p w14:paraId="67DA6ED1" w14:textId="695AD4F8" w:rsidR="00E924E4" w:rsidRPr="0089402A" w:rsidRDefault="00E924E4" w:rsidP="000D3AF4">
      <w:pPr>
        <w:pStyle w:val="Heading3"/>
      </w:pPr>
      <w:r w:rsidRPr="0089402A">
        <w:t>Group/Lab Partner Work Policies</w:t>
      </w:r>
    </w:p>
    <w:p w14:paraId="6CC5CF1B" w14:textId="6DEEDB6A" w:rsidR="00930C43" w:rsidRPr="0089402A" w:rsidRDefault="00930C43" w:rsidP="000D3AF4">
      <w:pPr>
        <w:pStyle w:val="Heading3"/>
      </w:pPr>
      <w:r w:rsidRPr="0089402A">
        <w:rPr>
          <w:rStyle w:val="Heading3Char"/>
          <w:rFonts w:cs="Arial"/>
          <w:b/>
          <w:bCs/>
        </w:rPr>
        <w:t>Other Policies</w:t>
      </w:r>
    </w:p>
    <w:p w14:paraId="4EA60787" w14:textId="48E98C76" w:rsidR="00850ADE" w:rsidRPr="0089402A" w:rsidRDefault="00930C43" w:rsidP="0089402A">
      <w:pPr>
        <w:pStyle w:val="Heading2"/>
      </w:pPr>
      <w:r w:rsidRPr="0089402A">
        <w:t>University Policies</w:t>
      </w:r>
    </w:p>
    <w:p w14:paraId="1782C5B8" w14:textId="2538D25E" w:rsidR="00E924E4" w:rsidRPr="0089402A" w:rsidRDefault="00E924E4" w:rsidP="00E924E4">
      <w:pPr>
        <w:rPr>
          <w:rFonts w:ascii="Arial" w:hAnsi="Arial" w:cs="Arial"/>
        </w:rPr>
      </w:pPr>
      <w:r w:rsidRPr="0089402A">
        <w:rPr>
          <w:rFonts w:ascii="Arial" w:hAnsi="Arial" w:cs="Arial"/>
        </w:rPr>
        <w:t>In this section, include the mandatory and recommended University policies.</w:t>
      </w:r>
    </w:p>
    <w:p w14:paraId="527BA9FF" w14:textId="77777777" w:rsidR="00850ADE" w:rsidRDefault="00850ADE" w:rsidP="00A9659C">
      <w:pPr>
        <w:widowControl w:val="0"/>
        <w:rPr>
          <w:rFonts w:ascii="Arial" w:hAnsi="Arial" w:cs="Arial"/>
          <w:iCs/>
          <w:color w:val="FF0000"/>
        </w:rPr>
      </w:pPr>
    </w:p>
    <w:p w14:paraId="0202B101" w14:textId="77777777" w:rsidR="009708E9" w:rsidRPr="000D3AF4" w:rsidRDefault="009708E9" w:rsidP="000D3AF4">
      <w:pPr>
        <w:pStyle w:val="Heading3"/>
      </w:pPr>
      <w:r w:rsidRPr="000D3AF4">
        <w:t>Mental Health Support Services: (required)</w:t>
      </w:r>
    </w:p>
    <w:p w14:paraId="3C4D159B" w14:textId="2F31BA59" w:rsidR="009708E9" w:rsidRPr="009708E9" w:rsidRDefault="009708E9" w:rsidP="009708E9">
      <w:pPr>
        <w:pBdr>
          <w:top w:val="single" w:sz="4" w:space="1" w:color="auto"/>
          <w:left w:val="single" w:sz="4" w:space="4" w:color="auto"/>
          <w:bottom w:val="single" w:sz="4" w:space="1" w:color="auto"/>
          <w:right w:val="single" w:sz="4" w:space="4" w:color="auto"/>
        </w:pBdr>
        <w:ind w:left="720"/>
        <w:rPr>
          <w:rFonts w:ascii="Arial" w:hAnsi="Arial" w:cs="Arial"/>
          <w:szCs w:val="22"/>
        </w:rPr>
      </w:pPr>
      <w:r w:rsidRPr="009708E9">
        <w:rPr>
          <w:rFonts w:ascii="Arial" w:hAnsi="Arial" w:cs="Arial"/>
          <w:szCs w:val="22"/>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22" w:history="1">
        <w:r w:rsidRPr="009708E9">
          <w:rPr>
            <w:rFonts w:ascii="Arial" w:hAnsi="Arial" w:cs="Arial"/>
            <w:color w:val="0000FF"/>
            <w:szCs w:val="22"/>
            <w:u w:val="single"/>
          </w:rPr>
          <w:t>TELUS</w:t>
        </w:r>
      </w:hyperlink>
      <w:r w:rsidRPr="009708E9">
        <w:rPr>
          <w:rFonts w:ascii="Arial" w:hAnsi="Arial" w:cs="Arial"/>
          <w:szCs w:val="22"/>
        </w:rPr>
        <w:t xml:space="preserve"> Health.  To schedule an appointment or receive more information about mental health resources at OU please call the UCC at 405-325-2911 or visit  </w:t>
      </w:r>
      <w:hyperlink r:id="rId23" w:tooltip="https://www.ou.edu/ucc" w:history="1">
        <w:r w:rsidRPr="009708E9">
          <w:rPr>
            <w:rFonts w:ascii="Arial" w:hAnsi="Arial" w:cs="Arial"/>
            <w:color w:val="0000FF"/>
            <w:szCs w:val="22"/>
            <w:u w:val="single"/>
          </w:rPr>
          <w:t>University Counseling Center</w:t>
        </w:r>
      </w:hyperlink>
      <w:r w:rsidRPr="009708E9">
        <w:rPr>
          <w:rFonts w:ascii="Arial" w:hAnsi="Arial" w:cs="Arial"/>
          <w:szCs w:val="22"/>
        </w:rPr>
        <w:t>. The UCC is located at 620 Elm Ave., Room 201, Norman, OK 73019.</w:t>
      </w:r>
    </w:p>
    <w:p w14:paraId="7442B586" w14:textId="77777777" w:rsidR="009708E9" w:rsidRPr="009708E9" w:rsidRDefault="009708E9" w:rsidP="000D3AF4">
      <w:pPr>
        <w:pStyle w:val="Heading3"/>
      </w:pPr>
      <w:r w:rsidRPr="009708E9">
        <w:t>Title IX Resources and Reporting Requirement (required)</w:t>
      </w:r>
    </w:p>
    <w:p w14:paraId="3E3ABAD5" w14:textId="053AB1B0"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w:t>
      </w:r>
      <w:r w:rsidRPr="009708E9">
        <w:rPr>
          <w:rFonts w:ascii="Arial" w:eastAsiaTheme="minorHAnsi" w:hAnsi="Arial" w:cs="Arial"/>
          <w:color w:val="000000"/>
        </w:rPr>
        <w:lastRenderedPageBreak/>
        <w:t xml:space="preserve">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24"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25"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6E1E5F9B"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in: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6"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1E46C289" w14:textId="77777777" w:rsidR="009708E9" w:rsidRPr="009708E9" w:rsidRDefault="009708E9" w:rsidP="000D3AF4">
      <w:pPr>
        <w:pStyle w:val="Heading3"/>
      </w:pPr>
      <w:r w:rsidRPr="009708E9">
        <w:t>Reasonable Accommodation Policy (required)</w:t>
      </w:r>
    </w:p>
    <w:p w14:paraId="12F828F6" w14:textId="20DAC78C" w:rsid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7"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D3C667E" w14:textId="0A0C3FCC" w:rsidR="00D3487A" w:rsidRP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8"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9"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30" w:history="1">
        <w:r w:rsidRPr="00D3487A">
          <w:rPr>
            <w:rStyle w:val="Hyperlink"/>
            <w:rFonts w:ascii="Arial" w:hAnsi="Arial" w:cs="Arial"/>
          </w:rPr>
          <w:t>adrc@ou.edu</w:t>
        </w:r>
      </w:hyperlink>
      <w:r w:rsidRPr="00D3487A">
        <w:rPr>
          <w:rFonts w:ascii="Arial" w:hAnsi="Arial" w:cs="Arial"/>
        </w:rPr>
        <w:t>, or visit </w:t>
      </w:r>
      <w:hyperlink r:id="rId31" w:history="1">
        <w:r w:rsidRPr="00D3487A">
          <w:rPr>
            <w:rStyle w:val="Hyperlink"/>
            <w:rFonts w:ascii="Arial" w:hAnsi="Arial" w:cs="Arial"/>
          </w:rPr>
          <w:t>www.ou.edu/adrc</w:t>
        </w:r>
      </w:hyperlink>
      <w:r w:rsidRPr="00D3487A">
        <w:rPr>
          <w:rFonts w:ascii="Arial" w:hAnsi="Arial" w:cs="Arial"/>
        </w:rPr>
        <w:t> for more information.  </w:t>
      </w:r>
    </w:p>
    <w:p w14:paraId="5134D560" w14:textId="128268CA" w:rsidR="00D3487A" w:rsidRPr="00D3487A" w:rsidRDefault="00D3487A" w:rsidP="00D3487A">
      <w:pPr>
        <w:pBdr>
          <w:top w:val="single" w:sz="4" w:space="1" w:color="auto"/>
          <w:left w:val="single" w:sz="4" w:space="4" w:color="auto"/>
          <w:bottom w:val="single" w:sz="4" w:space="1" w:color="auto"/>
          <w:right w:val="single" w:sz="4" w:space="4" w:color="auto"/>
        </w:pBdr>
        <w:ind w:left="720"/>
        <w:rPr>
          <w:rFonts w:ascii="Arial" w:hAnsi="Arial" w:cs="Arial"/>
        </w:rPr>
      </w:pPr>
      <w:r w:rsidRPr="00D3487A">
        <w:rPr>
          <w:rFonts w:ascii="Arial" w:hAnsi="Arial" w:cs="Arial"/>
        </w:rPr>
        <w:t>Note: disabilities may include, but are not limited to, mental health, chronic health, physical, vision, hearing, learning and attention disabilities, pregnancy-related. ADRC can also support students experiencing temporary medical conditions.</w:t>
      </w:r>
    </w:p>
    <w:p w14:paraId="25798626" w14:textId="77777777" w:rsidR="009708E9" w:rsidRPr="009708E9" w:rsidRDefault="009708E9" w:rsidP="000D3AF4">
      <w:pPr>
        <w:pStyle w:val="Heading3"/>
      </w:pPr>
      <w:r w:rsidRPr="009708E9">
        <w:t>Religious Observance (required)</w:t>
      </w:r>
    </w:p>
    <w:p w14:paraId="421C1887"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9708E9">
        <w:rPr>
          <w:rFonts w:ascii="Arial" w:hAnsi="Arial" w:cs="Arial"/>
          <w:szCs w:val="22"/>
        </w:rPr>
        <w:t>It is the policy of the University to excuse the absences of students that result from religious observances and to reschedule examinations and additional required classwork that may fall on religious holidays, without penalty.</w:t>
      </w:r>
    </w:p>
    <w:p w14:paraId="4AE5B9C6" w14:textId="77777777" w:rsidR="009708E9" w:rsidRPr="009708E9" w:rsidRDefault="00000000" w:rsidP="009708E9">
      <w:pPr>
        <w:pBdr>
          <w:top w:val="single" w:sz="4" w:space="4" w:color="auto"/>
          <w:left w:val="single" w:sz="4" w:space="4" w:color="auto"/>
          <w:bottom w:val="single" w:sz="4" w:space="4" w:color="auto"/>
          <w:right w:val="single" w:sz="4" w:space="4" w:color="auto"/>
        </w:pBdr>
        <w:ind w:left="720"/>
        <w:rPr>
          <w:rFonts w:ascii="Arial" w:hAnsi="Arial" w:cs="Arial"/>
          <w:color w:val="4F81BD"/>
          <w:szCs w:val="22"/>
        </w:rPr>
      </w:pPr>
      <w:hyperlink r:id="rId32" w:anchor="3.15.2" w:history="1">
        <w:r w:rsidR="009708E9" w:rsidRPr="009708E9">
          <w:rPr>
            <w:rFonts w:ascii="Arial" w:eastAsia="MS Gothic" w:hAnsi="Arial" w:cs="Arial"/>
            <w:color w:val="0000FF"/>
            <w:szCs w:val="22"/>
            <w:u w:val="single"/>
          </w:rPr>
          <w:t>[See Faculty Handbook 3.15.2]</w:t>
        </w:r>
      </w:hyperlink>
    </w:p>
    <w:p w14:paraId="6A14CCC0" w14:textId="77777777" w:rsidR="009708E9" w:rsidRPr="009708E9" w:rsidRDefault="009708E9" w:rsidP="000D3AF4">
      <w:pPr>
        <w:pStyle w:val="Heading3"/>
      </w:pPr>
      <w:r w:rsidRPr="009708E9">
        <w:t>Adjustments for Pregnancy/Childbirth Related Issues (required)</w:t>
      </w:r>
    </w:p>
    <w:p w14:paraId="3AFFCA33" w14:textId="711DEC38"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9708E9">
        <w:rPr>
          <w:rFonts w:ascii="Arial" w:hAnsi="Arial" w:cs="Arial"/>
          <w:szCs w:val="22"/>
        </w:rPr>
        <w:t>Should you need modifications or adjustments to your course requirements because of documented pregnancy-related or childbirth-related issues, please contact the Accessibility and Disability Resource Center at 405/325-3852</w:t>
      </w:r>
      <w:r w:rsidR="00AA313C">
        <w:rPr>
          <w:rFonts w:ascii="Arial" w:hAnsi="Arial" w:cs="Arial"/>
          <w:szCs w:val="22"/>
        </w:rPr>
        <w:t xml:space="preserve"> </w:t>
      </w:r>
      <w:r w:rsidR="00AA313C" w:rsidRPr="00AA313C">
        <w:rPr>
          <w:rFonts w:ascii="Arial" w:hAnsi="Arial" w:cs="Arial"/>
          <w:szCs w:val="22"/>
        </w:rPr>
        <w:t>and/or the Institutional Equity Office at 405/325-3546 as soon as possible</w:t>
      </w:r>
      <w:r w:rsidR="00B57AD7">
        <w:rPr>
          <w:rFonts w:ascii="Arial" w:hAnsi="Arial" w:cs="Arial"/>
          <w:szCs w:val="22"/>
        </w:rPr>
        <w:t xml:space="preserve">. </w:t>
      </w:r>
      <w:r w:rsidRPr="009708E9">
        <w:rPr>
          <w:rFonts w:ascii="Arial" w:hAnsi="Arial" w:cs="Arial"/>
          <w:szCs w:val="22"/>
        </w:rPr>
        <w:t xml:space="preserve">Also, see the Institutional Equity Office </w:t>
      </w:r>
      <w:hyperlink r:id="rId33" w:history="1">
        <w:r w:rsidRPr="009708E9">
          <w:rPr>
            <w:rFonts w:ascii="Arial" w:hAnsi="Arial" w:cs="Arial"/>
            <w:color w:val="0000FF"/>
            <w:szCs w:val="22"/>
            <w:u w:val="single"/>
          </w:rPr>
          <w:t>FAQ on Pregnant and Parenting Students’ Rights</w:t>
        </w:r>
      </w:hyperlink>
      <w:r w:rsidRPr="009708E9">
        <w:rPr>
          <w:rFonts w:ascii="Arial" w:hAnsi="Arial" w:cs="Arial"/>
          <w:szCs w:val="22"/>
        </w:rPr>
        <w:t xml:space="preserve"> for answers to commonly asked questions.</w:t>
      </w:r>
    </w:p>
    <w:p w14:paraId="01FCE850" w14:textId="77777777" w:rsidR="009708E9" w:rsidRPr="009708E9" w:rsidRDefault="009708E9" w:rsidP="000D3AF4">
      <w:pPr>
        <w:pStyle w:val="Heading3"/>
      </w:pPr>
      <w:r w:rsidRPr="009708E9">
        <w:t>Final Exam Preparation Period (required)</w:t>
      </w:r>
    </w:p>
    <w:p w14:paraId="5E68FA1C"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34" w:anchor="4.10"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7C4FF516" w14:textId="77777777" w:rsidR="009708E9" w:rsidRPr="009708E9" w:rsidRDefault="009708E9" w:rsidP="000D3AF4">
      <w:pPr>
        <w:pStyle w:val="Heading3"/>
      </w:pPr>
      <w:r w:rsidRPr="009708E9">
        <w:t>Emergency Protocol (required)</w:t>
      </w:r>
    </w:p>
    <w:p w14:paraId="227A59EF"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During an emergency, there are official university </w:t>
      </w:r>
      <w:hyperlink r:id="rId35" w:history="1">
        <w:r w:rsidRPr="009708E9">
          <w:rPr>
            <w:rFonts w:ascii="Arial" w:eastAsiaTheme="minorHAnsi" w:hAnsi="Arial" w:cstheme="minorBidi"/>
            <w:color w:val="0000FF"/>
            <w:szCs w:val="22"/>
            <w:u w:val="single"/>
          </w:rPr>
          <w:t>procedures</w:t>
        </w:r>
      </w:hyperlink>
      <w:r w:rsidRPr="009708E9">
        <w:rPr>
          <w:rFonts w:ascii="Arial" w:eastAsiaTheme="minorHAnsi" w:hAnsi="Arial" w:cstheme="minorBidi"/>
          <w:szCs w:val="22"/>
        </w:rPr>
        <w:t xml:space="preserve"> that will maximize your safety. </w:t>
      </w:r>
    </w:p>
    <w:p w14:paraId="4AD8F2ED"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b/>
          <w:bCs/>
          <w:szCs w:val="22"/>
        </w:rPr>
        <w:t xml:space="preserve">Severe Weather: </w:t>
      </w:r>
      <w:r w:rsidRPr="009708E9">
        <w:rPr>
          <w:rFonts w:ascii="Arial" w:eastAsiaTheme="minorHAnsi" w:hAnsi="Arial" w:cstheme="minorBidi"/>
          <w:szCs w:val="22"/>
        </w:rPr>
        <w:t>If you receive an OU Alert to seek refuge or hear a tornado siren that signals severe weather.</w:t>
      </w:r>
    </w:p>
    <w:p w14:paraId="7FEC4469"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Look</w:t>
      </w:r>
      <w:r w:rsidRPr="009708E9">
        <w:rPr>
          <w:rFonts w:ascii="Arial" w:hAnsi="Arial" w:cs="Arial"/>
        </w:rPr>
        <w:t xml:space="preserve"> for severe weather refuge location maps located inside most OU buildings near the entrances.</w:t>
      </w:r>
    </w:p>
    <w:p w14:paraId="260979F1"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Seek</w:t>
      </w:r>
      <w:r w:rsidRPr="009708E9">
        <w:rPr>
          <w:rFonts w:ascii="Arial" w:hAnsi="Arial" w:cs="Arial"/>
        </w:rPr>
        <w:t xml:space="preserve"> refuge inside a building. Do not leave one building to seek shelter in another building that you deem safer. If outside, get into the nearest building. </w:t>
      </w:r>
    </w:p>
    <w:p w14:paraId="5497C786"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Go</w:t>
      </w:r>
      <w:r w:rsidRPr="009708E9">
        <w:rPr>
          <w:rFonts w:ascii="Arial" w:hAnsi="Arial" w:cs="Arial"/>
          <w:i/>
          <w:iCs/>
        </w:rPr>
        <w:t xml:space="preserve"> </w:t>
      </w:r>
      <w:r w:rsidRPr="009708E9">
        <w:rPr>
          <w:rFonts w:ascii="Arial" w:hAnsi="Arial" w:cs="Arial"/>
        </w:rPr>
        <w:t xml:space="preserve">to the building’s severe weather refuge location. If you do not know where that is, go to the lowest level possible and seek refuge in an innermost room. Avoid outside doors and windows. </w:t>
      </w:r>
    </w:p>
    <w:p w14:paraId="5DCE49A0"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Get in, Get Down, Cover Up</w:t>
      </w:r>
      <w:r w:rsidRPr="009708E9">
        <w:rPr>
          <w:rFonts w:ascii="Arial" w:hAnsi="Arial" w:cs="Arial"/>
        </w:rPr>
        <w:t xml:space="preserve"> </w:t>
      </w:r>
    </w:p>
    <w:p w14:paraId="4DEB792F"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240" w:line="259" w:lineRule="auto"/>
        <w:ind w:left="1080"/>
        <w:contextualSpacing/>
        <w:rPr>
          <w:rFonts w:ascii="Arial" w:hAnsi="Arial" w:cs="Arial"/>
        </w:rPr>
      </w:pPr>
      <w:r w:rsidRPr="009708E9">
        <w:rPr>
          <w:rFonts w:ascii="Arial" w:hAnsi="Arial" w:cs="Arial"/>
          <w:u w:val="single"/>
        </w:rPr>
        <w:t>Wait</w:t>
      </w:r>
      <w:r w:rsidRPr="009708E9">
        <w:rPr>
          <w:rFonts w:ascii="Arial" w:hAnsi="Arial" w:cs="Arial"/>
          <w:i/>
          <w:iCs/>
        </w:rPr>
        <w:t xml:space="preserve"> </w:t>
      </w:r>
      <w:r w:rsidRPr="009708E9">
        <w:rPr>
          <w:rFonts w:ascii="Arial" w:hAnsi="Arial" w:cs="Arial"/>
        </w:rPr>
        <w:t xml:space="preserve">for official notice to resume normal activities. </w:t>
      </w:r>
    </w:p>
    <w:p w14:paraId="5D94D5CA"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Additional </w:t>
      </w:r>
      <w:hyperlink r:id="rId36" w:anchor="management" w:history="1">
        <w:r w:rsidRPr="009708E9">
          <w:rPr>
            <w:rFonts w:ascii="Arial" w:hAnsi="Arial" w:cs="Arial"/>
            <w:color w:val="0000FF"/>
            <w:szCs w:val="22"/>
            <w:u w:val="single"/>
          </w:rPr>
          <w:t>Weather Safety Information</w:t>
        </w:r>
      </w:hyperlink>
      <w:r w:rsidRPr="009708E9">
        <w:rPr>
          <w:rFonts w:ascii="Arial" w:eastAsiaTheme="minorHAnsi" w:hAnsi="Arial" w:cstheme="minorBidi"/>
          <w:szCs w:val="22"/>
        </w:rPr>
        <w:t xml:space="preserve"> is available through the Department of Campus Safety.</w:t>
      </w:r>
    </w:p>
    <w:p w14:paraId="31DA9ECB" w14:textId="42D30BB0" w:rsidR="009708E9" w:rsidRPr="000D3AF4" w:rsidRDefault="00F63493" w:rsidP="000D3AF4">
      <w:pPr>
        <w:pStyle w:val="Heading3"/>
      </w:pPr>
      <w:r w:rsidRPr="000D3AF4">
        <w:t>The University of Oklahoma Active Threat Guidance</w:t>
      </w:r>
      <w:r w:rsidR="009708E9" w:rsidRPr="000D3AF4">
        <w:t xml:space="preserve"> (required)</w:t>
      </w:r>
    </w:p>
    <w:p w14:paraId="73985CE5" w14:textId="3269F06B"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ascii="Arial" w:hAnsi="Arial" w:cs="Arial"/>
        </w:rPr>
        <w:t>section at</w:t>
      </w:r>
      <w:r w:rsidRPr="00012E14">
        <w:rPr>
          <w:rStyle w:val="apple-converted-space"/>
          <w:rFonts w:ascii="Arial" w:hAnsi="Arial" w:cs="Arial"/>
        </w:rPr>
        <w:t> </w:t>
      </w:r>
      <w:hyperlink r:id="rId37" w:history="1">
        <w:r w:rsidRPr="00012E14">
          <w:rPr>
            <w:rStyle w:val="Hyperlink"/>
            <w:rFonts w:ascii="Arial" w:hAnsi="Arial" w:cs="Arial"/>
          </w:rPr>
          <w:t>one.ou.edu</w:t>
        </w:r>
      </w:hyperlink>
      <w:r w:rsidRPr="00012E14">
        <w:rPr>
          <w:rFonts w:ascii="Arial" w:hAnsi="Arial" w:cs="Arial"/>
        </w:rPr>
        <w:t>.</w:t>
      </w:r>
    </w:p>
    <w:p w14:paraId="613DFBB3" w14:textId="63C17204" w:rsidR="00E27E30" w:rsidRPr="009C57E4" w:rsidRDefault="00E27E30" w:rsidP="00012E14">
      <w:pPr>
        <w:pBdr>
          <w:top w:val="single" w:sz="4" w:space="1" w:color="auto"/>
          <w:left w:val="single" w:sz="4" w:space="4" w:color="auto"/>
          <w:bottom w:val="single" w:sz="4" w:space="1" w:color="auto"/>
          <w:right w:val="single" w:sz="4" w:space="4" w:color="auto"/>
        </w:pBdr>
        <w:spacing w:before="240"/>
        <w:ind w:left="720"/>
        <w:rPr>
          <w:rFonts w:ascii="Arial" w:hAnsi="Arial" w:cs="Arial"/>
        </w:rPr>
      </w:pPr>
      <w:r w:rsidRPr="009C57E4">
        <w:rPr>
          <w:rFonts w:ascii="Arial" w:hAnsi="Arial" w:cs="Arial"/>
          <w:b/>
          <w:bCs/>
        </w:rPr>
        <w:t>RUN</w:t>
      </w:r>
      <w:r w:rsidRPr="009C57E4">
        <w:rPr>
          <w:rFonts w:ascii="Arial"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hAnsi="Arial" w:cs="Arial"/>
        </w:rPr>
        <w:t> </w:t>
      </w:r>
      <w:r w:rsidRPr="009C57E4">
        <w:rPr>
          <w:rFonts w:ascii="Arial" w:hAnsi="Arial" w:cs="Arial"/>
        </w:rPr>
        <w:t>from and location of active threat.</w:t>
      </w:r>
    </w:p>
    <w:p w14:paraId="3EDBF104" w14:textId="5B83D60A"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lastRenderedPageBreak/>
        <w:t>HIDE:</w:t>
      </w:r>
      <w:r w:rsidRPr="009C57E4">
        <w:rPr>
          <w:rStyle w:val="apple-converted-space"/>
          <w:rFonts w:ascii="Arial" w:hAnsi="Arial" w:cs="Arial"/>
        </w:rPr>
        <w:t> </w:t>
      </w:r>
      <w:r w:rsidRPr="009C57E4">
        <w:rPr>
          <w:rFonts w:ascii="Arial" w:hAnsi="Arial" w:cs="Arial"/>
        </w:rPr>
        <w:t>If running is not practical,</w:t>
      </w:r>
      <w:r w:rsidRPr="009C57E4">
        <w:rPr>
          <w:rStyle w:val="apple-converted-space"/>
          <w:rFonts w:ascii="Arial" w:hAnsi="Arial" w:cs="Arial"/>
        </w:rPr>
        <w:t> </w:t>
      </w:r>
      <w:r w:rsidRPr="009C57E4">
        <w:rPr>
          <w:rFonts w:ascii="Arial" w:hAnsi="Arial" w:cs="Arial"/>
        </w:rPr>
        <w:t>the next best option is to</w:t>
      </w:r>
      <w:r w:rsidRPr="009C57E4">
        <w:rPr>
          <w:rStyle w:val="apple-converted-space"/>
          <w:rFonts w:ascii="Arial" w:hAnsi="Arial" w:cs="Arial"/>
        </w:rPr>
        <w:t> </w:t>
      </w:r>
      <w:r w:rsidRPr="009C57E4">
        <w:rPr>
          <w:rFonts w:ascii="Arial" w:hAnsi="Arial" w:cs="Arial"/>
        </w:rPr>
        <w:t>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795F26C4" w14:textId="4DC72AEF"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t>FIGHT:</w:t>
      </w:r>
      <w:r w:rsidRPr="009C57E4">
        <w:rPr>
          <w:rStyle w:val="apple-converted-space"/>
          <w:rFonts w:ascii="Arial" w:hAnsi="Arial" w:cs="Arial"/>
        </w:rPr>
        <w:t> </w:t>
      </w:r>
      <w:r w:rsidRPr="009C57E4">
        <w:rPr>
          <w:rFonts w:ascii="Arial" w:hAnsi="Arial" w:cs="Arial"/>
        </w:rPr>
        <w:t>If you are unable to run or hide,</w:t>
      </w:r>
      <w:r w:rsidRPr="009C57E4">
        <w:rPr>
          <w:rStyle w:val="apple-converted-space"/>
          <w:rFonts w:ascii="Arial" w:hAnsi="Arial" w:cs="Arial"/>
        </w:rPr>
        <w:t> </w:t>
      </w:r>
      <w:r w:rsidRPr="009C57E4">
        <w:rPr>
          <w:rFonts w:ascii="Arial"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25F35DF"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i/>
          <w:iCs/>
        </w:rPr>
        <w:t>Please save OUPD’s contact information in your phone.</w:t>
      </w:r>
    </w:p>
    <w:p w14:paraId="29A291D7"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NORMAN</w:t>
      </w:r>
      <w:r w:rsidRPr="009C57E4">
        <w:rPr>
          <w:rStyle w:val="apple-converted-space"/>
          <w:rFonts w:ascii="Arial" w:hAnsi="Arial" w:cs="Arial"/>
        </w:rPr>
        <w:t> </w:t>
      </w:r>
      <w:r w:rsidRPr="009C57E4">
        <w:rPr>
          <w:rFonts w:ascii="Arial" w:hAnsi="Arial" w:cs="Arial"/>
        </w:rPr>
        <w:t>campus: </w:t>
      </w:r>
      <w:r w:rsidRPr="009C57E4">
        <w:rPr>
          <w:rStyle w:val="apple-converted-space"/>
          <w:rFonts w:ascii="Arial" w:hAnsi="Arial" w:cs="Arial"/>
        </w:rPr>
        <w:t> </w:t>
      </w:r>
      <w:r w:rsidRPr="009C57E4">
        <w:rPr>
          <w:rFonts w:ascii="Arial" w:hAnsi="Arial" w:cs="Arial"/>
          <w:i/>
          <w:iCs/>
        </w:rPr>
        <w:t>For non-emergencies call (405) 325-1717. For emergencies call (405) 325-1911 or dial 911.</w:t>
      </w:r>
    </w:p>
    <w:p w14:paraId="5CC1B92C"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TULSA</w:t>
      </w:r>
      <w:r w:rsidRPr="009C57E4">
        <w:rPr>
          <w:rStyle w:val="apple-converted-space"/>
          <w:rFonts w:ascii="Arial" w:hAnsi="Arial" w:cs="Arial"/>
        </w:rPr>
        <w:t> </w:t>
      </w:r>
      <w:r w:rsidRPr="009C57E4">
        <w:rPr>
          <w:rFonts w:ascii="Arial" w:hAnsi="Arial" w:cs="Arial"/>
        </w:rPr>
        <w:t>campus:</w:t>
      </w:r>
      <w:r w:rsidRPr="009C57E4">
        <w:rPr>
          <w:rStyle w:val="apple-converted-space"/>
          <w:rFonts w:ascii="Arial" w:hAnsi="Arial" w:cs="Arial"/>
          <w:i/>
          <w:iCs/>
        </w:rPr>
        <w:t> </w:t>
      </w:r>
      <w:r w:rsidRPr="009C57E4">
        <w:rPr>
          <w:rFonts w:ascii="Arial" w:hAnsi="Arial" w:cs="Arial"/>
          <w:i/>
          <w:iCs/>
        </w:rPr>
        <w:t> For non-emergencies call (918) 660-3900. For emergencies call (918) 660-3333 or dial 911.</w:t>
      </w:r>
    </w:p>
    <w:p w14:paraId="3CE9E1C9" w14:textId="77777777" w:rsidR="009708E9" w:rsidRPr="009708E9" w:rsidRDefault="009708E9" w:rsidP="000D3AF4">
      <w:pPr>
        <w:pStyle w:val="Heading3"/>
      </w:pPr>
      <w:r w:rsidRPr="009708E9">
        <w:t>Fire Alarm/General Emergency: (required)</w:t>
      </w:r>
    </w:p>
    <w:p w14:paraId="73879DA7" w14:textId="77777777" w:rsidR="009708E9" w:rsidRPr="009708E9" w:rsidRDefault="009708E9" w:rsidP="009708E9">
      <w:pPr>
        <w:pBdr>
          <w:top w:val="single" w:sz="4" w:space="1" w:color="auto"/>
          <w:left w:val="single" w:sz="4" w:space="4" w:color="auto"/>
          <w:bottom w:val="single" w:sz="4" w:space="0" w:color="auto"/>
          <w:right w:val="single" w:sz="4" w:space="4" w:color="auto"/>
        </w:pBdr>
        <w:spacing w:after="240"/>
        <w:ind w:left="720"/>
        <w:rPr>
          <w:rFonts w:ascii="Arial" w:hAnsi="Arial" w:cs="Arial"/>
          <w:i/>
          <w:szCs w:val="22"/>
        </w:rPr>
      </w:pPr>
      <w:r w:rsidRPr="009708E9">
        <w:rPr>
          <w:rFonts w:ascii="Arial" w:hAnsi="Arial" w:cs="Arial"/>
          <w:szCs w:val="22"/>
        </w:rPr>
        <w:t xml:space="preserve">If you receive an OU Alert that there is danger inside or near the building, or the fire alarm inside the building activates: </w:t>
      </w:r>
    </w:p>
    <w:p w14:paraId="34B8145E"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LEAVE </w:t>
      </w:r>
      <w:r w:rsidRPr="009708E9">
        <w:rPr>
          <w:rFonts w:ascii="Arial" w:hAnsi="Arial" w:cs="Arial"/>
        </w:rPr>
        <w:t>the building. Do not use the elevators.</w:t>
      </w:r>
    </w:p>
    <w:p w14:paraId="14F22800"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KNOW </w:t>
      </w:r>
      <w:r w:rsidRPr="009708E9">
        <w:rPr>
          <w:rFonts w:ascii="Arial" w:hAnsi="Arial" w:cs="Arial"/>
        </w:rPr>
        <w:t>at least two building exits</w:t>
      </w:r>
    </w:p>
    <w:p w14:paraId="28F55747"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ASSIST</w:t>
      </w:r>
      <w:r w:rsidRPr="009708E9">
        <w:rPr>
          <w:rFonts w:ascii="Arial" w:hAnsi="Arial" w:cs="Arial"/>
        </w:rPr>
        <w:t xml:space="preserve"> those that may need help</w:t>
      </w:r>
    </w:p>
    <w:p w14:paraId="6721F903"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PROCEED </w:t>
      </w:r>
      <w:r w:rsidRPr="009708E9">
        <w:rPr>
          <w:rFonts w:ascii="Arial" w:hAnsi="Arial" w:cs="Arial"/>
        </w:rPr>
        <w:t xml:space="preserve">to the emergency assembly area </w:t>
      </w:r>
    </w:p>
    <w:p w14:paraId="1D5AC71A"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ONCE safely outside, NOTIFY first responders of anyone that may still be inside building due to mobility issues.</w:t>
      </w:r>
    </w:p>
    <w:p w14:paraId="3E94F036"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240" w:line="259" w:lineRule="auto"/>
        <w:ind w:left="1080"/>
        <w:contextualSpacing/>
        <w:rPr>
          <w:rFonts w:ascii="Arial" w:hAnsi="Arial" w:cs="Arial"/>
        </w:rPr>
      </w:pPr>
      <w:r w:rsidRPr="009708E9">
        <w:rPr>
          <w:rFonts w:ascii="Arial" w:hAnsi="Arial" w:cs="Arial"/>
          <w:i/>
        </w:rPr>
        <w:t xml:space="preserve">WAIT </w:t>
      </w:r>
      <w:r w:rsidRPr="009708E9">
        <w:rPr>
          <w:rFonts w:ascii="Arial" w:hAnsi="Arial" w:cs="Arial"/>
        </w:rPr>
        <w:t>for official notice before attempting to re-enter the building.</w:t>
      </w:r>
    </w:p>
    <w:p w14:paraId="72D01132" w14:textId="77777777" w:rsidR="009708E9" w:rsidRPr="009708E9" w:rsidRDefault="00000000" w:rsidP="009708E9">
      <w:pPr>
        <w:pBdr>
          <w:top w:val="single" w:sz="4" w:space="1" w:color="auto"/>
          <w:left w:val="single" w:sz="4" w:space="4" w:color="auto"/>
          <w:bottom w:val="single" w:sz="4" w:space="0" w:color="auto"/>
          <w:right w:val="single" w:sz="4" w:space="4" w:color="auto"/>
        </w:pBdr>
        <w:ind w:left="720"/>
        <w:rPr>
          <w:rFonts w:ascii="Arial" w:hAnsi="Arial" w:cs="Arial"/>
          <w:i/>
          <w:iCs/>
          <w:szCs w:val="22"/>
        </w:rPr>
      </w:pPr>
      <w:hyperlink r:id="rId38">
        <w:r w:rsidR="009708E9" w:rsidRPr="009708E9">
          <w:rPr>
            <w:rFonts w:ascii="Arial" w:hAnsi="Arial" w:cs="Arial"/>
            <w:i/>
            <w:iCs/>
            <w:color w:val="0000FF"/>
            <w:szCs w:val="22"/>
            <w:u w:val="single"/>
          </w:rPr>
          <w:t>OU Fire Safety on Campus</w:t>
        </w:r>
      </w:hyperlink>
      <w:r w:rsidR="009708E9" w:rsidRPr="009708E9">
        <w:rPr>
          <w:rFonts w:ascii="Arial" w:hAnsi="Arial" w:cs="Arial"/>
          <w:i/>
          <w:iCs/>
          <w:szCs w:val="22"/>
        </w:rPr>
        <w:t xml:space="preserve"> </w:t>
      </w:r>
    </w:p>
    <w:p w14:paraId="5EBDDA04" w14:textId="77777777" w:rsidR="00A51799" w:rsidRPr="00A51799" w:rsidRDefault="00A51799" w:rsidP="000D3AF4">
      <w:pPr>
        <w:pStyle w:val="Heading3"/>
      </w:pPr>
      <w:r w:rsidRPr="00A51799">
        <w:t>Office of Access and Opportunity’s Belonging Statement (optional)</w:t>
      </w:r>
    </w:p>
    <w:p w14:paraId="3461BB06" w14:textId="5DB8BB22" w:rsidR="00A51799" w:rsidRPr="0097373B" w:rsidRDefault="00A51799" w:rsidP="00A5179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r w:rsidRPr="0097373B">
        <w:rPr>
          <w:rStyle w:val="cf01"/>
          <w:rFonts w:ascii="Arial" w:eastAsiaTheme="majorEastAsia" w:hAnsi="Arial" w:cs="Arial"/>
          <w:b w:val="0"/>
          <w:bCs w:val="0"/>
          <w:sz w:val="24"/>
          <w:szCs w:val="24"/>
        </w:rPr>
        <w:t>.</w:t>
      </w:r>
    </w:p>
    <w:p w14:paraId="3330933E" w14:textId="67B3FF14" w:rsidR="009708E9" w:rsidRPr="009708E9" w:rsidRDefault="009708E9" w:rsidP="000D3AF4">
      <w:pPr>
        <w:pStyle w:val="Heading3"/>
      </w:pPr>
      <w:r w:rsidRPr="009708E9">
        <w:t>Course Reflection Survey (optional)</w:t>
      </w:r>
    </w:p>
    <w:p w14:paraId="698D7089"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rPr>
      </w:pPr>
      <w:r w:rsidRPr="009708E9">
        <w:rPr>
          <w:rFonts w:ascii="Arial" w:eastAsiaTheme="minorHAnsi" w:hAnsi="Arial" w:cs="Arial"/>
        </w:rPr>
        <w:t>You’ll receive a Course Reflection Survey at the end of each semester for each course that you are enrolled in. I strongly encourage you to complete this survey. Your feedback can help me adjust my class for future semesters to help other students be successful. Your feedback is confidential and I will only receive it after final grades are due. Course Reflection Survey results may also factor into teaching evaluations and annual performance reviews and are shared with department and program chairs.</w:t>
      </w:r>
    </w:p>
    <w:p w14:paraId="72232EC1" w14:textId="77777777" w:rsidR="009708E9" w:rsidRPr="009708E9" w:rsidRDefault="009708E9" w:rsidP="000D3AF4">
      <w:pPr>
        <w:pStyle w:val="Heading3"/>
        <w:rPr>
          <w:shd w:val="clear" w:color="auto" w:fill="FFFFFF"/>
        </w:rPr>
      </w:pPr>
      <w:r w:rsidRPr="009708E9">
        <w:rPr>
          <w:shd w:val="clear" w:color="auto" w:fill="FFFFFF"/>
        </w:rPr>
        <w:lastRenderedPageBreak/>
        <w:t>Copyright Statement, for in-person or online courses (optional)</w:t>
      </w:r>
    </w:p>
    <w:p w14:paraId="4AC58D09"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i/>
          <w:color w:val="FF0000"/>
          <w:szCs w:val="22"/>
        </w:rPr>
      </w:pPr>
      <w:r w:rsidRPr="009708E9">
        <w:rPr>
          <w:rFonts w:ascii="Arial" w:hAnsi="Arial" w:cs="Arial"/>
          <w:color w:val="000000"/>
          <w:szCs w:val="22"/>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17C073E7" w14:textId="68CFDF5B" w:rsidR="009708E9" w:rsidRPr="009708E9" w:rsidRDefault="009708E9" w:rsidP="000D3AF4">
      <w:pPr>
        <w:pStyle w:val="Heading3"/>
      </w:pPr>
      <w:r w:rsidRPr="009708E9">
        <w:t>Pre-Finals Week Polic</w:t>
      </w:r>
      <w:r w:rsidR="007B0304">
        <w:t>y</w:t>
      </w:r>
      <w:r w:rsidRPr="009708E9">
        <w:t xml:space="preserve"> (optional) </w:t>
      </w:r>
    </w:p>
    <w:p w14:paraId="49AB3D0B" w14:textId="17099B94" w:rsidR="003F6283" w:rsidRPr="007B0304" w:rsidRDefault="009708E9" w:rsidP="007B0304">
      <w:pPr>
        <w:rPr>
          <w:rFonts w:ascii="Arial" w:hAnsi="Arial" w:cs="Arial"/>
          <w:color w:val="000000"/>
          <w:lang w:eastAsia="zh-CN"/>
        </w:rPr>
      </w:pPr>
      <w:r w:rsidRPr="009708E9">
        <w:rPr>
          <w:rFonts w:ascii="Arial" w:hAnsi="Arial" w:cs="Arial"/>
          <w:color w:val="000000" w:themeColor="text1"/>
          <w:lang w:eastAsia="zh-CN"/>
        </w:rPr>
        <w:t xml:space="preserve">During pre-finals week, all normal class activities will continue; however, no assignment, test, or examination accounting for more than 3% of the course grade may be assigned, unless it is assigned in advance of pre-finals week and worth less than 10%, or scheduled at least 30 days prior if worth more than 10%. No activity or field trip may be scheduled that conflicts with another class. There are some exceptions and nuances, so please review the </w:t>
      </w:r>
      <w:hyperlink r:id="rId39">
        <w:r w:rsidRPr="009708E9">
          <w:rPr>
            <w:rFonts w:ascii="Arial" w:hAnsi="Arial" w:cs="Arial"/>
            <w:color w:val="0000FF"/>
            <w:u w:val="single"/>
            <w:lang w:eastAsia="zh-CN"/>
          </w:rPr>
          <w:t>Final Exam Policies</w:t>
        </w:r>
      </w:hyperlink>
      <w:r w:rsidRPr="009708E9">
        <w:rPr>
          <w:rFonts w:ascii="Arial" w:hAnsi="Arial" w:cs="Arial"/>
          <w:color w:val="000000" w:themeColor="text1"/>
          <w:lang w:eastAsia="zh-CN"/>
        </w:rPr>
        <w:t xml:space="preserve"> prior to designing your course schedule. </w:t>
      </w:r>
    </w:p>
    <w:p w14:paraId="6D3E6ACF" w14:textId="646759D5" w:rsidR="00E924E4" w:rsidRPr="0089402A" w:rsidRDefault="00E924E4" w:rsidP="000D3AF4">
      <w:pPr>
        <w:pStyle w:val="Heading3"/>
      </w:pPr>
      <w:r w:rsidRPr="0089402A">
        <w:t xml:space="preserve">Tentative Schedule (Subject to </w:t>
      </w:r>
      <w:r w:rsidR="0065708C">
        <w:t>C</w:t>
      </w:r>
      <w:r w:rsidRPr="0089402A">
        <w:t>hange)</w:t>
      </w:r>
      <w:r w:rsidR="0065708C">
        <w:t xml:space="preserve"> (essential)</w:t>
      </w:r>
    </w:p>
    <w:p w14:paraId="773BC1F3" w14:textId="1F3F6AC9" w:rsidR="00930C43" w:rsidRPr="00012E14" w:rsidRDefault="0065708C" w:rsidP="00012E14">
      <w:pPr>
        <w:rPr>
          <w:rFonts w:ascii="Arial" w:hAnsi="Arial" w:cs="Arial"/>
          <w:b/>
        </w:rPr>
      </w:pPr>
      <w:r w:rsidRPr="00012E14">
        <w:rPr>
          <w:rFonts w:ascii="Arial" w:hAnsi="Arial" w:cs="Arial"/>
        </w:rPr>
        <w:t>Research indicates that many students appreciate a schedule to follow week by week.</w:t>
      </w:r>
    </w:p>
    <w:sectPr w:rsidR="00930C43" w:rsidRPr="00012E14" w:rsidSect="00B13FA1">
      <w:footerReference w:type="even" r:id="rId40"/>
      <w:footerReference w:type="default" r:id="rId4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1A13" w14:textId="77777777" w:rsidR="00252624" w:rsidRDefault="00252624">
      <w:r>
        <w:separator/>
      </w:r>
    </w:p>
  </w:endnote>
  <w:endnote w:type="continuationSeparator" w:id="0">
    <w:p w14:paraId="277E6E46" w14:textId="77777777" w:rsidR="00252624" w:rsidRDefault="00252624">
      <w:r>
        <w:continuationSeparator/>
      </w:r>
    </w:p>
  </w:endnote>
  <w:endnote w:type="continuationNotice" w:id="1">
    <w:p w14:paraId="51332D10" w14:textId="77777777" w:rsidR="00252624" w:rsidRDefault="0025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7F56" w14:textId="77777777" w:rsidR="00252624" w:rsidRDefault="00252624">
      <w:r>
        <w:separator/>
      </w:r>
    </w:p>
  </w:footnote>
  <w:footnote w:type="continuationSeparator" w:id="0">
    <w:p w14:paraId="5016170B" w14:textId="77777777" w:rsidR="00252624" w:rsidRDefault="00252624">
      <w:r>
        <w:continuationSeparator/>
      </w:r>
    </w:p>
  </w:footnote>
  <w:footnote w:type="continuationNotice" w:id="1">
    <w:p w14:paraId="6E50A46A" w14:textId="77777777" w:rsidR="00252624" w:rsidRDefault="00252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8"/>
  </w:num>
  <w:num w:numId="2" w16cid:durableId="1869559404">
    <w:abstractNumId w:val="14"/>
  </w:num>
  <w:num w:numId="3" w16cid:durableId="1466921627">
    <w:abstractNumId w:val="18"/>
  </w:num>
  <w:num w:numId="4" w16cid:durableId="1930380837">
    <w:abstractNumId w:val="9"/>
  </w:num>
  <w:num w:numId="5" w16cid:durableId="1147748882">
    <w:abstractNumId w:val="22"/>
  </w:num>
  <w:num w:numId="6" w16cid:durableId="2011636439">
    <w:abstractNumId w:val="17"/>
  </w:num>
  <w:num w:numId="7" w16cid:durableId="1959608546">
    <w:abstractNumId w:val="2"/>
  </w:num>
  <w:num w:numId="8" w16cid:durableId="1510484013">
    <w:abstractNumId w:val="15"/>
  </w:num>
  <w:num w:numId="9" w16cid:durableId="1564216741">
    <w:abstractNumId w:val="10"/>
  </w:num>
  <w:num w:numId="10" w16cid:durableId="1112743899">
    <w:abstractNumId w:val="1"/>
  </w:num>
  <w:num w:numId="11" w16cid:durableId="182205796">
    <w:abstractNumId w:val="11"/>
  </w:num>
  <w:num w:numId="12" w16cid:durableId="284776228">
    <w:abstractNumId w:val="24"/>
  </w:num>
  <w:num w:numId="13" w16cid:durableId="776146828">
    <w:abstractNumId w:val="19"/>
  </w:num>
  <w:num w:numId="14" w16cid:durableId="1518304555">
    <w:abstractNumId w:val="26"/>
  </w:num>
  <w:num w:numId="15" w16cid:durableId="1628003111">
    <w:abstractNumId w:val="5"/>
  </w:num>
  <w:num w:numId="16" w16cid:durableId="1885405387">
    <w:abstractNumId w:val="16"/>
  </w:num>
  <w:num w:numId="17" w16cid:durableId="1609314991">
    <w:abstractNumId w:val="0"/>
  </w:num>
  <w:num w:numId="18" w16cid:durableId="608507464">
    <w:abstractNumId w:val="4"/>
  </w:num>
  <w:num w:numId="19" w16cid:durableId="1087311923">
    <w:abstractNumId w:val="13"/>
  </w:num>
  <w:num w:numId="20" w16cid:durableId="996498751">
    <w:abstractNumId w:val="21"/>
  </w:num>
  <w:num w:numId="21" w16cid:durableId="2131123593">
    <w:abstractNumId w:val="3"/>
  </w:num>
  <w:num w:numId="22" w16cid:durableId="500120901">
    <w:abstractNumId w:val="12"/>
  </w:num>
  <w:num w:numId="23" w16cid:durableId="1862934250">
    <w:abstractNumId w:val="27"/>
  </w:num>
  <w:num w:numId="24" w16cid:durableId="1102609911">
    <w:abstractNumId w:val="6"/>
  </w:num>
  <w:num w:numId="25" w16cid:durableId="1506748604">
    <w:abstractNumId w:val="25"/>
  </w:num>
  <w:num w:numId="26" w16cid:durableId="1600681257">
    <w:abstractNumId w:val="20"/>
  </w:num>
  <w:num w:numId="27" w16cid:durableId="556629063">
    <w:abstractNumId w:val="23"/>
  </w:num>
  <w:num w:numId="28" w16cid:durableId="16216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602B"/>
    <w:rsid w:val="001D698F"/>
    <w:rsid w:val="001D6DC5"/>
    <w:rsid w:val="001E0242"/>
    <w:rsid w:val="001E0323"/>
    <w:rsid w:val="001E0F8F"/>
    <w:rsid w:val="001E1546"/>
    <w:rsid w:val="001E2B72"/>
    <w:rsid w:val="001E4E85"/>
    <w:rsid w:val="001E6992"/>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2624"/>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17AF"/>
    <w:rsid w:val="00423292"/>
    <w:rsid w:val="00423B8C"/>
    <w:rsid w:val="00430681"/>
    <w:rsid w:val="00430C44"/>
    <w:rsid w:val="00431115"/>
    <w:rsid w:val="00436984"/>
    <w:rsid w:val="0044007B"/>
    <w:rsid w:val="00440379"/>
    <w:rsid w:val="0044084B"/>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D30F3"/>
    <w:rsid w:val="006D6ED5"/>
    <w:rsid w:val="006D7D3E"/>
    <w:rsid w:val="006E238D"/>
    <w:rsid w:val="006E4123"/>
    <w:rsid w:val="006E507B"/>
    <w:rsid w:val="006F00F7"/>
    <w:rsid w:val="006F40D2"/>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F1B65"/>
    <w:rsid w:val="007F5806"/>
    <w:rsid w:val="008049F9"/>
    <w:rsid w:val="008133B4"/>
    <w:rsid w:val="00815746"/>
    <w:rsid w:val="00815A49"/>
    <w:rsid w:val="00816B49"/>
    <w:rsid w:val="0082017A"/>
    <w:rsid w:val="00820EA4"/>
    <w:rsid w:val="00831528"/>
    <w:rsid w:val="008333DB"/>
    <w:rsid w:val="00833B89"/>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1BCF"/>
    <w:rsid w:val="008A31FF"/>
    <w:rsid w:val="008B0908"/>
    <w:rsid w:val="008B2E4A"/>
    <w:rsid w:val="008B5400"/>
    <w:rsid w:val="008B5AE5"/>
    <w:rsid w:val="008B60E9"/>
    <w:rsid w:val="008B715B"/>
    <w:rsid w:val="008B7905"/>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1FB3"/>
    <w:rsid w:val="009C0CBB"/>
    <w:rsid w:val="009C1DE8"/>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1373"/>
    <w:rsid w:val="00A42EDC"/>
    <w:rsid w:val="00A43E09"/>
    <w:rsid w:val="00A51799"/>
    <w:rsid w:val="00A52B31"/>
    <w:rsid w:val="00A5312C"/>
    <w:rsid w:val="00A56947"/>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84370"/>
    <w:rsid w:val="00C856BB"/>
    <w:rsid w:val="00C9261E"/>
    <w:rsid w:val="00C92D93"/>
    <w:rsid w:val="00C951BE"/>
    <w:rsid w:val="00CA1E5F"/>
    <w:rsid w:val="00CB25EB"/>
    <w:rsid w:val="00CB2B2C"/>
    <w:rsid w:val="00CB4569"/>
    <w:rsid w:val="00CB59DB"/>
    <w:rsid w:val="00CB6840"/>
    <w:rsid w:val="00CC2AE2"/>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89402A"/>
    <w:pPr>
      <w:keepNext/>
      <w:keepLines/>
      <w:spacing w:before="240" w:after="240"/>
      <w:outlineLvl w:val="1"/>
    </w:pPr>
    <w:rPr>
      <w:rFonts w:ascii="Arial" w:eastAsia="MS Gothic" w:hAnsi="Arial" w:cs="Arial"/>
      <w:b/>
      <w:bCs/>
    </w:rPr>
  </w:style>
  <w:style w:type="paragraph" w:styleId="Heading3">
    <w:name w:val="heading 3"/>
    <w:basedOn w:val="Normal"/>
    <w:next w:val="Normal"/>
    <w:link w:val="Heading3Char"/>
    <w:uiPriority w:val="9"/>
    <w:qFormat/>
    <w:rsid w:val="000D3AF4"/>
    <w:pPr>
      <w:keepNext/>
      <w:keepLines/>
      <w:spacing w:before="240" w:after="240"/>
      <w:ind w:left="720"/>
      <w:outlineLvl w:val="2"/>
    </w:pPr>
    <w:rPr>
      <w:rFonts w:ascii="Arial" w:eastAsia="MS Gothic" w:hAnsi="Arial"/>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9402A"/>
    <w:rPr>
      <w:rFonts w:ascii="Arial" w:eastAsia="MS Gothic" w:hAnsi="Arial" w:cs="Arial"/>
      <w:b/>
      <w:bCs/>
      <w:sz w:val="24"/>
      <w:szCs w:val="24"/>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0D3AF4"/>
    <w:rPr>
      <w:rFonts w:ascii="Arial" w:eastAsia="MS Gothic" w:hAnsi="Arial"/>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apps.hr.ou.edu/FacultyHandbook/" TargetMode="External"/><Relationship Id="rId26" Type="http://schemas.openxmlformats.org/officeDocument/2006/relationships/hyperlink" Target="https://www.ou.edu/eoo" TargetMode="External"/><Relationship Id="rId39" Type="http://schemas.openxmlformats.org/officeDocument/2006/relationships/hyperlink" Target="https://www.ou.edu/registrar/academic-records/academic-calendars/final-exam-schedule/final-exam-policies" TargetMode="External"/><Relationship Id="rId21" Type="http://schemas.openxmlformats.org/officeDocument/2006/relationships/hyperlink" Target="https://apps.hr.ou.edu/FacultyHandbook/" TargetMode="External"/><Relationship Id="rId34" Type="http://schemas.openxmlformats.org/officeDocument/2006/relationships/hyperlink" Target="https://apps.hr.ou.edu/FacultyHandboo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u.edu/adrc/digital-accessibility/" TargetMode="External"/><Relationship Id="rId20" Type="http://schemas.openxmlformats.org/officeDocument/2006/relationships/hyperlink" Target="https://www.ou.edu/adrc/digital-accessibility" TargetMode="External"/><Relationship Id="rId29" Type="http://schemas.openxmlformats.org/officeDocument/2006/relationships/hyperlink" Target="https://www.ou.edu/adrc/about/registering-with-the-adr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cfe/teaching/syllabus-support" TargetMode="External"/><Relationship Id="rId24" Type="http://schemas.openxmlformats.org/officeDocument/2006/relationships/hyperlink" Target="https://www.ou.edu/advocacyandeducation/ou-advocates" TargetMode="External"/><Relationship Id="rId32" Type="http://schemas.openxmlformats.org/officeDocument/2006/relationships/hyperlink" Target="https://apps.hr.ou.edu/FacultyHandbook/" TargetMode="External"/><Relationship Id="rId37" Type="http://schemas.openxmlformats.org/officeDocument/2006/relationships/hyperlink" Target="http://one.ou.edu/"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www.ou.edu/ucc" TargetMode="External"/><Relationship Id="rId28" Type="http://schemas.openxmlformats.org/officeDocument/2006/relationships/hyperlink" Target="https://forms.office.com/pages/responsepage.aspx?id=neB9nDSQwUS0YsRk_s4gSiXtB4DC5XxJhwAGd7Un1f5UNFU2WDE3UEVENTFIMkgyWFkzV0lGM1NPVCQlQCN0PWcu" TargetMode="External"/><Relationship Id="rId36" Type="http://schemas.openxmlformats.org/officeDocument/2006/relationships/hyperlink" Target="https://www.ou.edu/campussafety/divisions" TargetMode="External"/><Relationship Id="rId10" Type="http://schemas.openxmlformats.org/officeDocument/2006/relationships/hyperlink" Target="https://apps.hr.ou.edu/facultyhandbook/" TargetMode="External"/><Relationship Id="rId19" Type="http://schemas.openxmlformats.org/officeDocument/2006/relationships/hyperlink" Target="https://www.ou.edu/enrollment/course_catalog" TargetMode="External"/><Relationship Id="rId31" Type="http://schemas.openxmlformats.org/officeDocument/2006/relationships/hyperlink" Target="http://www.ou.edu/a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urnals.sagepub.com/doi/pdf/10.1177/19485506211030398" TargetMode="External"/><Relationship Id="rId22" Type="http://schemas.openxmlformats.org/officeDocument/2006/relationships/hyperlink" Target="https://ou.edu/ucc/services/telus-health-student-support" TargetMode="External"/><Relationship Id="rId27" Type="http://schemas.openxmlformats.org/officeDocument/2006/relationships/hyperlink" Target="https://www.ou.edu/adrc/students/adrc-registered-students/accommodation-request" TargetMode="External"/><Relationship Id="rId30" Type="http://schemas.openxmlformats.org/officeDocument/2006/relationships/hyperlink" Target="mailto:adrc@ou.edu" TargetMode="External"/><Relationship Id="rId35" Type="http://schemas.openxmlformats.org/officeDocument/2006/relationships/hyperlink" Target="https://www.ou.edu/campussafety/policy-and-procedure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ou.edu/ucc" TargetMode="External"/><Relationship Id="rId33" Type="http://schemas.openxmlformats.org/officeDocument/2006/relationships/hyperlink" Target="https://www.ou.edu/content/dam/eoo/documents/faqs/faqs-pregnant-and-parenting-students.pdf" TargetMode="External"/><Relationship Id="rId38" Type="http://schemas.openxmlformats.org/officeDocument/2006/relationships/hyperlink" Target="https://vimeo.com/12509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E870E-1075-413F-A54C-848008FFBA6A}">
  <ds:schemaRefs>
    <ds:schemaRef ds:uri="http://schemas.microsoft.com/sharepoint/v3/contenttype/forms"/>
  </ds:schemaRefs>
</ds:datastoreItem>
</file>

<file path=customXml/itemProps2.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3.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10</cp:revision>
  <dcterms:created xsi:type="dcterms:W3CDTF">2024-05-02T21:11:00Z</dcterms:created>
  <dcterms:modified xsi:type="dcterms:W3CDTF">2024-08-19T13:58:00Z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